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1F2CAD">
        <w:rPr>
          <w:rStyle w:val="af9"/>
          <w:rFonts w:ascii="Arial" w:eastAsia="宋体" w:hAnsi="Arial" w:cs="Arial" w:hint="eastAsia"/>
        </w:rPr>
        <w:t>2</w:t>
      </w:r>
      <w:r w:rsidRPr="00EA74C3">
        <w:rPr>
          <w:rStyle w:val="af9"/>
          <w:rFonts w:ascii="Arial" w:eastAsia="宋体" w:hAnsi="Arial" w:cs="Arial" w:hint="eastAsia"/>
        </w:rPr>
        <w:tab/>
      </w:r>
      <w:r w:rsidR="00696FB1" w:rsidRPr="00696FB1">
        <w:rPr>
          <w:rStyle w:val="af9"/>
          <w:rFonts w:ascii="Arial" w:eastAsia="宋体" w:hAnsi="Arial" w:cs="Arial"/>
        </w:rPr>
        <w:t>R4-19</w:t>
      </w:r>
      <w:r w:rsidR="00A8097B">
        <w:rPr>
          <w:rStyle w:val="af9"/>
          <w:rFonts w:ascii="Arial" w:eastAsia="宋体" w:hAnsi="Arial" w:cs="Arial" w:hint="eastAsia"/>
        </w:rPr>
        <w:t>08384</w:t>
      </w:r>
    </w:p>
    <w:p w:rsidR="004F7745" w:rsidRPr="005A1E2B" w:rsidRDefault="001F2CAD" w:rsidP="009B075D">
      <w:pPr>
        <w:tabs>
          <w:tab w:val="left" w:pos="8400"/>
        </w:tabs>
        <w:overflowPunct/>
        <w:autoSpaceDE/>
        <w:autoSpaceDN/>
        <w:adjustRightInd/>
        <w:spacing w:before="0" w:afterLines="20" w:after="48"/>
        <w:textAlignment w:val="auto"/>
        <w:rPr>
          <w:rStyle w:val="af9"/>
          <w:rFonts w:ascii="Arial" w:eastAsia="宋体" w:hAnsi="Arial" w:cs="Arial"/>
        </w:rPr>
      </w:pPr>
      <w:r w:rsidRPr="001F2CAD">
        <w:rPr>
          <w:rStyle w:val="af9"/>
          <w:rFonts w:ascii="Arial" w:eastAsia="宋体" w:hAnsi="Arial" w:cs="Arial"/>
        </w:rPr>
        <w:t>Ljubljana, Slovenia, 26</w:t>
      </w:r>
      <w:r w:rsidRPr="00A8097B">
        <w:rPr>
          <w:rStyle w:val="af9"/>
          <w:rFonts w:ascii="Arial" w:eastAsia="宋体" w:hAnsi="Arial" w:cs="Arial"/>
          <w:vertAlign w:val="superscript"/>
        </w:rPr>
        <w:t>th</w:t>
      </w:r>
      <w:r w:rsidRPr="001F2CAD">
        <w:rPr>
          <w:rStyle w:val="af9"/>
          <w:rFonts w:ascii="Arial" w:eastAsia="宋体" w:hAnsi="Arial" w:cs="Arial"/>
        </w:rPr>
        <w:t xml:space="preserve"> – 30</w:t>
      </w:r>
      <w:r w:rsidRPr="00A8097B">
        <w:rPr>
          <w:rStyle w:val="af9"/>
          <w:rFonts w:ascii="Arial" w:eastAsia="宋体" w:hAnsi="Arial" w:cs="Arial"/>
          <w:vertAlign w:val="superscript"/>
        </w:rPr>
        <w:t>th</w:t>
      </w:r>
      <w:r w:rsidRPr="001F2CAD">
        <w:rPr>
          <w:rStyle w:val="af9"/>
          <w:rFonts w:ascii="Arial" w:eastAsia="宋体" w:hAnsi="Arial" w:cs="Arial"/>
        </w:rPr>
        <w:t xml:space="preserve"> Aug. 2019</w:t>
      </w:r>
    </w:p>
    <w:p w:rsidR="00A13C4C" w:rsidRPr="00A8097B"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13D8A" w:rsidRPr="00E13D8A">
        <w:rPr>
          <w:rFonts w:ascii="Arial" w:hAnsi="Arial" w:cs="Arial"/>
          <w:b w:val="0"/>
        </w:rPr>
        <w:t xml:space="preserve">Discussion on reference point for timing related measurements </w:t>
      </w:r>
      <w:r w:rsidR="007D4B11">
        <w:rPr>
          <w:rFonts w:ascii="Arial" w:hAnsi="Arial" w:cs="Arial" w:hint="eastAsia"/>
          <w:b w:val="0"/>
        </w:rPr>
        <w:t>i</w:t>
      </w:r>
      <w:r w:rsidR="00E13D8A" w:rsidRPr="00E13D8A">
        <w:rPr>
          <w:rFonts w:ascii="Arial" w:hAnsi="Arial" w:cs="Arial"/>
          <w:b w:val="0"/>
        </w:rPr>
        <w:t>n 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8097B">
        <w:rPr>
          <w:rFonts w:ascii="Arial" w:hAnsi="Arial" w:cs="Arial" w:hint="eastAsia"/>
          <w:b w:val="0"/>
        </w:rPr>
        <w:t>9.8.2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7B7124">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43528" w:rsidRDefault="001F7FCC" w:rsidP="00A50727">
      <w:pPr>
        <w:spacing w:before="0" w:after="120"/>
        <w:jc w:val="left"/>
        <w:rPr>
          <w:sz w:val="20"/>
        </w:rPr>
      </w:pPr>
      <w:r>
        <w:rPr>
          <w:rFonts w:hint="eastAsia"/>
          <w:sz w:val="20"/>
        </w:rPr>
        <w:t xml:space="preserve">RAN1 has discussed the definition of reference point of UE and gNB measurements for NR positioning, and a </w:t>
      </w:r>
      <w:r w:rsidR="00B43528">
        <w:rPr>
          <w:rFonts w:hint="eastAsia"/>
          <w:sz w:val="20"/>
        </w:rPr>
        <w:t>LS</w:t>
      </w:r>
      <w:r>
        <w:rPr>
          <w:rFonts w:hint="eastAsia"/>
          <w:sz w:val="20"/>
        </w:rPr>
        <w:t xml:space="preserve"> [1] was send to RAN4 to </w:t>
      </w:r>
      <w:r w:rsidR="00F93C0F">
        <w:rPr>
          <w:rFonts w:hint="eastAsia"/>
          <w:sz w:val="20"/>
        </w:rPr>
        <w:t xml:space="preserve">request </w:t>
      </w:r>
      <w:r>
        <w:rPr>
          <w:rFonts w:hint="eastAsia"/>
          <w:sz w:val="20"/>
        </w:rPr>
        <w:t xml:space="preserve">feedback the </w:t>
      </w:r>
      <w:r>
        <w:rPr>
          <w:sz w:val="20"/>
        </w:rPr>
        <w:t>definition</w:t>
      </w:r>
      <w:r>
        <w:rPr>
          <w:rFonts w:hint="eastAsia"/>
          <w:sz w:val="20"/>
        </w:rPr>
        <w:t xml:space="preserve"> of reference for NR positioning measurements, which is captured as follows:</w:t>
      </w:r>
    </w:p>
    <w:p w:rsidR="007B7124" w:rsidRDefault="007B7124" w:rsidP="00A50727">
      <w:pPr>
        <w:spacing w:before="0" w:after="120"/>
        <w:jc w:val="left"/>
        <w:rPr>
          <w:sz w:val="20"/>
        </w:rPr>
      </w:pPr>
      <w:r w:rsidRPr="007B7124">
        <w:rPr>
          <w:noProof/>
          <w:sz w:val="20"/>
          <w:lang w:val="en-US"/>
        </w:rPr>
        <mc:AlternateContent>
          <mc:Choice Requires="wps">
            <w:drawing>
              <wp:inline distT="0" distB="0" distL="0" distR="0">
                <wp:extent cx="6114553" cy="2878372"/>
                <wp:effectExtent l="0" t="0" r="19685" b="1778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2878372"/>
                        </a:xfrm>
                        <a:prstGeom prst="rect">
                          <a:avLst/>
                        </a:prstGeom>
                        <a:solidFill>
                          <a:srgbClr val="FFFFFF"/>
                        </a:solidFill>
                        <a:ln w="9525">
                          <a:solidFill>
                            <a:srgbClr val="000000"/>
                          </a:solidFill>
                          <a:miter lim="800000"/>
                          <a:headEnd/>
                          <a:tailEnd/>
                        </a:ln>
                      </wps:spPr>
                      <wps:txbx>
                        <w:txbxContent>
                          <w:p w:rsidR="00464063" w:rsidRPr="00464063" w:rsidRDefault="00464063" w:rsidP="00464063">
                            <w:pPr>
                              <w:snapToGrid w:val="0"/>
                              <w:rPr>
                                <w:rFonts w:ascii="Arial" w:hAnsi="Arial" w:cs="Arial"/>
                                <w:sz w:val="18"/>
                                <w:szCs w:val="18"/>
                              </w:rPr>
                            </w:pPr>
                            <w:r w:rsidRPr="00464063">
                              <w:rPr>
                                <w:rFonts w:ascii="Arial" w:hAnsi="Arial" w:cs="Arial"/>
                                <w:sz w:val="18"/>
                                <w:szCs w:val="18"/>
                              </w:rPr>
                              <w:t xml:space="preserve">RAN1 is currently working on the definition of reference point of UE and gNB measurements for NR positioning for Rel16. </w:t>
                            </w:r>
                          </w:p>
                          <w:p w:rsidR="00464063" w:rsidRPr="00464063" w:rsidRDefault="00464063" w:rsidP="00464063">
                            <w:pPr>
                              <w:snapToGrid w:val="0"/>
                              <w:rPr>
                                <w:rFonts w:ascii="Arial" w:hAnsi="Arial" w:cs="Arial"/>
                                <w:sz w:val="18"/>
                                <w:szCs w:val="18"/>
                              </w:rPr>
                            </w:pPr>
                            <w:r w:rsidRPr="00464063">
                              <w:rPr>
                                <w:rFonts w:ascii="Arial" w:hAnsi="Arial" w:cs="Arial"/>
                                <w:sz w:val="18"/>
                                <w:szCs w:val="18"/>
                              </w:rPr>
                              <w:t xml:space="preserve">For the reference point of RSTD measurements in FR1, RAN1 has decided that the reference point of the RSTD measurement is the </w:t>
                            </w:r>
                            <w:bookmarkStart w:id="1" w:name="OLE_LINK3"/>
                            <w:bookmarkStart w:id="2" w:name="OLE_LINK4"/>
                            <w:r w:rsidRPr="00464063">
                              <w:rPr>
                                <w:rFonts w:ascii="Arial" w:hAnsi="Arial" w:cs="Arial"/>
                                <w:sz w:val="18"/>
                                <w:szCs w:val="18"/>
                              </w:rPr>
                              <w:t>Rx antenna connector of the UE</w:t>
                            </w:r>
                            <w:bookmarkEnd w:id="1"/>
                            <w:bookmarkEnd w:id="2"/>
                            <w:r w:rsidRPr="00464063">
                              <w:rPr>
                                <w:rFonts w:ascii="Arial" w:hAnsi="Arial" w:cs="Arial"/>
                                <w:sz w:val="18"/>
                                <w:szCs w:val="18"/>
                              </w:rPr>
                              <w:t xml:space="preserve">. </w:t>
                            </w:r>
                          </w:p>
                          <w:p w:rsidR="00464063" w:rsidRPr="00464063" w:rsidRDefault="00464063" w:rsidP="00464063">
                            <w:pPr>
                              <w:snapToGrid w:val="0"/>
                              <w:rPr>
                                <w:rFonts w:ascii="Arial" w:hAnsi="Arial" w:cs="Arial"/>
                                <w:sz w:val="18"/>
                                <w:szCs w:val="18"/>
                              </w:rPr>
                            </w:pPr>
                            <w:r w:rsidRPr="00464063">
                              <w:rPr>
                                <w:rFonts w:ascii="Arial" w:hAnsi="Arial" w:cs="Arial"/>
                                <w:sz w:val="18"/>
                                <w:szCs w:val="18"/>
                              </w:rPr>
                              <w:t>For the reference point of RSTD measurements in FR2, RAN1 has considered the following two options for the definition of the reference point of RSTD measurements:</w:t>
                            </w:r>
                          </w:p>
                          <w:p w:rsidR="00464063" w:rsidRPr="00464063" w:rsidRDefault="00464063" w:rsidP="00464063">
                            <w:pPr>
                              <w:pStyle w:val="3GPPNormalText"/>
                              <w:numPr>
                                <w:ilvl w:val="0"/>
                                <w:numId w:val="49"/>
                              </w:numPr>
                              <w:snapToGrid w:val="0"/>
                              <w:spacing w:after="0"/>
                              <w:rPr>
                                <w:rFonts w:ascii="Arial" w:hAnsi="Arial" w:cs="Arial"/>
                                <w:sz w:val="18"/>
                                <w:szCs w:val="18"/>
                              </w:rPr>
                            </w:pPr>
                            <w:r w:rsidRPr="00464063">
                              <w:rPr>
                                <w:rFonts w:ascii="Arial" w:hAnsi="Arial" w:cs="Arial"/>
                                <w:sz w:val="18"/>
                                <w:szCs w:val="18"/>
                              </w:rPr>
                              <w:t>Option 1: the combined signal from antenna elements corresponding to a given receiver</w:t>
                            </w:r>
                          </w:p>
                          <w:p w:rsidR="00464063" w:rsidRPr="00464063" w:rsidRDefault="00464063" w:rsidP="00464063">
                            <w:pPr>
                              <w:pStyle w:val="3GPPNormalText"/>
                              <w:numPr>
                                <w:ilvl w:val="0"/>
                                <w:numId w:val="49"/>
                              </w:numPr>
                              <w:snapToGrid w:val="0"/>
                              <w:spacing w:after="0"/>
                              <w:rPr>
                                <w:rFonts w:ascii="Arial" w:hAnsi="Arial" w:cs="Arial"/>
                                <w:sz w:val="18"/>
                                <w:szCs w:val="18"/>
                              </w:rPr>
                            </w:pPr>
                            <w:r w:rsidRPr="00464063">
                              <w:rPr>
                                <w:rFonts w:ascii="Arial" w:hAnsi="Arial" w:cs="Arial"/>
                                <w:sz w:val="18"/>
                                <w:szCs w:val="18"/>
                              </w:rPr>
                              <w:t xml:space="preserve">Option 2: </w:t>
                            </w:r>
                            <w:bookmarkStart w:id="3" w:name="OLE_LINK7"/>
                            <w:bookmarkStart w:id="4" w:name="OLE_LINK8"/>
                            <w:r w:rsidRPr="00464063">
                              <w:rPr>
                                <w:rFonts w:ascii="Arial" w:hAnsi="Arial" w:cs="Arial"/>
                                <w:sz w:val="18"/>
                                <w:szCs w:val="18"/>
                              </w:rPr>
                              <w:t>the Rx antenna of the UE</w:t>
                            </w:r>
                            <w:bookmarkEnd w:id="3"/>
                            <w:bookmarkEnd w:id="4"/>
                          </w:p>
                          <w:p w:rsidR="00464063" w:rsidRPr="00464063" w:rsidRDefault="00464063" w:rsidP="00464063">
                            <w:pPr>
                              <w:snapToGrid w:val="0"/>
                              <w:rPr>
                                <w:rFonts w:ascii="Arial" w:hAnsi="Arial" w:cs="Arial"/>
                                <w:sz w:val="18"/>
                                <w:szCs w:val="18"/>
                              </w:rPr>
                            </w:pPr>
                            <w:r w:rsidRPr="00464063">
                              <w:rPr>
                                <w:rFonts w:ascii="Arial" w:hAnsi="Arial" w:cs="Arial"/>
                                <w:sz w:val="18"/>
                                <w:szCs w:val="18"/>
                              </w:rPr>
                              <w:t xml:space="preserve">In addition, it is also RAN1’s view that it would be better for RAN4 to make the final decision on the reference point of the RSTD measurement in FR2. It is </w:t>
                            </w:r>
                            <w:proofErr w:type="gramStart"/>
                            <w:r w:rsidRPr="00464063">
                              <w:rPr>
                                <w:rFonts w:ascii="Arial" w:hAnsi="Arial" w:cs="Arial"/>
                                <w:sz w:val="18"/>
                                <w:szCs w:val="18"/>
                              </w:rPr>
                              <w:t>RAN1’s understanding</w:t>
                            </w:r>
                            <w:proofErr w:type="gramEnd"/>
                            <w:r w:rsidRPr="00464063">
                              <w:rPr>
                                <w:rFonts w:ascii="Arial" w:hAnsi="Arial" w:cs="Arial"/>
                                <w:sz w:val="18"/>
                                <w:szCs w:val="18"/>
                              </w:rPr>
                              <w:t xml:space="preserve"> that RAN4 may also consider other options.</w:t>
                            </w:r>
                          </w:p>
                          <w:p w:rsidR="00464063" w:rsidRDefault="00464063" w:rsidP="00464063">
                            <w:pPr>
                              <w:snapToGrid w:val="0"/>
                              <w:rPr>
                                <w:rFonts w:ascii="Arial" w:hAnsi="Arial" w:cs="Arial"/>
                                <w:sz w:val="18"/>
                                <w:szCs w:val="18"/>
                              </w:rPr>
                            </w:pPr>
                            <w:r w:rsidRPr="00464063">
                              <w:rPr>
                                <w:rFonts w:ascii="Arial" w:hAnsi="Arial" w:cs="Arial"/>
                                <w:sz w:val="18"/>
                                <w:szCs w:val="18"/>
                              </w:rPr>
                              <w:t>In addition, it is RAN1’s view that the definition of the reference point of the RSTD measurement, if decided, can be extended to other timing related UE and gNB measurements in FR2.</w:t>
                            </w:r>
                          </w:p>
                          <w:p w:rsidR="00464063" w:rsidRPr="00464063" w:rsidRDefault="00464063" w:rsidP="00464063">
                            <w:pPr>
                              <w:spacing w:after="120"/>
                              <w:ind w:left="1134" w:hanging="1134"/>
                              <w:rPr>
                                <w:rFonts w:ascii="Arial" w:hAnsi="Arial" w:cs="Arial"/>
                                <w:sz w:val="18"/>
                                <w:lang w:eastAsia="ja-JP"/>
                              </w:rPr>
                            </w:pPr>
                            <w:r w:rsidRPr="00464063">
                              <w:rPr>
                                <w:rFonts w:ascii="Arial" w:hAnsi="Arial" w:cs="Arial"/>
                                <w:b/>
                                <w:sz w:val="18"/>
                              </w:rPr>
                              <w:t xml:space="preserve">To RAN4: </w:t>
                            </w:r>
                            <w:r w:rsidRPr="00464063">
                              <w:rPr>
                                <w:rFonts w:ascii="Arial" w:hAnsi="Arial" w:cs="Arial"/>
                                <w:b/>
                                <w:sz w:val="18"/>
                              </w:rPr>
                              <w:tab/>
                            </w:r>
                            <w:r w:rsidRPr="00464063">
                              <w:rPr>
                                <w:rFonts w:ascii="Arial" w:hAnsi="Arial" w:cs="Arial"/>
                                <w:color w:val="000000"/>
                                <w:sz w:val="18"/>
                              </w:rPr>
                              <w:t>RAN1 kindly requests RAN4 to provide the definition of a reference point for RSTD measurements in FR2 and inform RAN1 whether it is applicable to other timing related measurements, namely, the UE Rx-</w:t>
                            </w:r>
                            <w:proofErr w:type="spellStart"/>
                            <w:r w:rsidRPr="00464063">
                              <w:rPr>
                                <w:rFonts w:ascii="Arial" w:hAnsi="Arial" w:cs="Arial"/>
                                <w:color w:val="000000"/>
                                <w:sz w:val="18"/>
                              </w:rPr>
                              <w:t>Tx</w:t>
                            </w:r>
                            <w:proofErr w:type="spellEnd"/>
                            <w:r w:rsidRPr="00464063">
                              <w:rPr>
                                <w:rFonts w:ascii="Arial" w:hAnsi="Arial" w:cs="Arial"/>
                                <w:color w:val="000000"/>
                                <w:sz w:val="18"/>
                              </w:rPr>
                              <w:t xml:space="preserve"> timing difference, </w:t>
                            </w:r>
                            <w:proofErr w:type="spellStart"/>
                            <w:r w:rsidRPr="00464063">
                              <w:rPr>
                                <w:rFonts w:ascii="Arial" w:hAnsi="Arial" w:cs="Arial"/>
                                <w:color w:val="000000"/>
                                <w:sz w:val="18"/>
                              </w:rPr>
                              <w:t>gNB</w:t>
                            </w:r>
                            <w:proofErr w:type="spellEnd"/>
                            <w:r w:rsidRPr="00464063">
                              <w:rPr>
                                <w:rFonts w:ascii="Arial" w:hAnsi="Arial" w:cs="Arial"/>
                                <w:color w:val="000000"/>
                                <w:sz w:val="18"/>
                              </w:rPr>
                              <w:t xml:space="preserve"> Rx-</w:t>
                            </w:r>
                            <w:proofErr w:type="spellStart"/>
                            <w:r w:rsidRPr="00464063">
                              <w:rPr>
                                <w:rFonts w:ascii="Arial" w:hAnsi="Arial" w:cs="Arial"/>
                                <w:color w:val="000000"/>
                                <w:sz w:val="18"/>
                              </w:rPr>
                              <w:t>Tx</w:t>
                            </w:r>
                            <w:proofErr w:type="spellEnd"/>
                            <w:r w:rsidRPr="00464063">
                              <w:rPr>
                                <w:rFonts w:ascii="Arial" w:hAnsi="Arial" w:cs="Arial"/>
                                <w:color w:val="000000"/>
                                <w:sz w:val="18"/>
                              </w:rPr>
                              <w:t xml:space="preserve"> timing difference and UL RTOA. If the provided definition for the reference point is not applicable to these other timing related measurements in FR2, RAN1 requests RAN4 to provide definitions for the reference points for these other timing related measurements in FR2.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">
                <v:textbox>
                  <w:txbxContent>
                    <w:p w:rsidR="00464063" w:rsidRPr="00464063" w:rsidRDefault="00464063" w:rsidP="00464063">
                      <w:pPr>
                        <w:snapToGrid w:val="0"/>
                        <w:rPr>
                          <w:rFonts w:ascii="Arial" w:hAnsi="Arial" w:cs="Arial"/>
                          <w:sz w:val="18"/>
                          <w:szCs w:val="18"/>
                        </w:rPr>
                      </w:pPr>
                      <w:r w:rsidRPr="00464063">
                        <w:rPr>
                          <w:rFonts w:ascii="Arial" w:hAnsi="Arial" w:cs="Arial"/>
                          <w:sz w:val="18"/>
                          <w:szCs w:val="18"/>
                        </w:rPr>
                        <w:t xml:space="preserve">RAN1 is currently working on the definition of reference point of UE and gNB measurements for NR positioning for Rel16. </w:t>
                      </w:r>
                    </w:p>
                    <w:p w:rsidR="00464063" w:rsidRPr="00464063" w:rsidRDefault="00464063" w:rsidP="00464063">
                      <w:pPr>
                        <w:snapToGrid w:val="0"/>
                        <w:rPr>
                          <w:rFonts w:ascii="Arial" w:hAnsi="Arial" w:cs="Arial"/>
                          <w:sz w:val="18"/>
                          <w:szCs w:val="18"/>
                        </w:rPr>
                      </w:pPr>
                      <w:r w:rsidRPr="00464063">
                        <w:rPr>
                          <w:rFonts w:ascii="Arial" w:hAnsi="Arial" w:cs="Arial"/>
                          <w:sz w:val="18"/>
                          <w:szCs w:val="18"/>
                        </w:rPr>
                        <w:t xml:space="preserve">For the reference point of RSTD measurements in FR1, RAN1 has decided that the reference point of the RSTD measurement is the </w:t>
                      </w:r>
                      <w:bookmarkStart w:id="5" w:name="OLE_LINK3"/>
                      <w:bookmarkStart w:id="6" w:name="OLE_LINK4"/>
                      <w:r w:rsidRPr="00464063">
                        <w:rPr>
                          <w:rFonts w:ascii="Arial" w:hAnsi="Arial" w:cs="Arial"/>
                          <w:sz w:val="18"/>
                          <w:szCs w:val="18"/>
                        </w:rPr>
                        <w:t>Rx antenna connector of the UE</w:t>
                      </w:r>
                      <w:bookmarkEnd w:id="5"/>
                      <w:bookmarkEnd w:id="6"/>
                      <w:r w:rsidRPr="00464063">
                        <w:rPr>
                          <w:rFonts w:ascii="Arial" w:hAnsi="Arial" w:cs="Arial"/>
                          <w:sz w:val="18"/>
                          <w:szCs w:val="18"/>
                        </w:rPr>
                        <w:t xml:space="preserve">. </w:t>
                      </w:r>
                    </w:p>
                    <w:p w:rsidR="00464063" w:rsidRPr="00464063" w:rsidRDefault="00464063" w:rsidP="00464063">
                      <w:pPr>
                        <w:snapToGrid w:val="0"/>
                        <w:rPr>
                          <w:rFonts w:ascii="Arial" w:hAnsi="Arial" w:cs="Arial"/>
                          <w:sz w:val="18"/>
                          <w:szCs w:val="18"/>
                        </w:rPr>
                      </w:pPr>
                      <w:r w:rsidRPr="00464063">
                        <w:rPr>
                          <w:rFonts w:ascii="Arial" w:hAnsi="Arial" w:cs="Arial"/>
                          <w:sz w:val="18"/>
                          <w:szCs w:val="18"/>
                        </w:rPr>
                        <w:t>For the reference point of RSTD measurements in FR2, RAN1 has considered the following two options for the definition of the reference point of RSTD measurements:</w:t>
                      </w:r>
                    </w:p>
                    <w:p w:rsidR="00464063" w:rsidRPr="00464063" w:rsidRDefault="00464063" w:rsidP="00464063">
                      <w:pPr>
                        <w:pStyle w:val="3GPPNormalText"/>
                        <w:numPr>
                          <w:ilvl w:val="0"/>
                          <w:numId w:val="49"/>
                        </w:numPr>
                        <w:snapToGrid w:val="0"/>
                        <w:spacing w:after="0"/>
                        <w:rPr>
                          <w:rFonts w:ascii="Arial" w:hAnsi="Arial" w:cs="Arial"/>
                          <w:sz w:val="18"/>
                          <w:szCs w:val="18"/>
                        </w:rPr>
                      </w:pPr>
                      <w:r w:rsidRPr="00464063">
                        <w:rPr>
                          <w:rFonts w:ascii="Arial" w:hAnsi="Arial" w:cs="Arial"/>
                          <w:sz w:val="18"/>
                          <w:szCs w:val="18"/>
                        </w:rPr>
                        <w:t>Option 1: the combined signal from antenna elements corresponding to a given receiver</w:t>
                      </w:r>
                    </w:p>
                    <w:p w:rsidR="00464063" w:rsidRPr="00464063" w:rsidRDefault="00464063" w:rsidP="00464063">
                      <w:pPr>
                        <w:pStyle w:val="3GPPNormalText"/>
                        <w:numPr>
                          <w:ilvl w:val="0"/>
                          <w:numId w:val="49"/>
                        </w:numPr>
                        <w:snapToGrid w:val="0"/>
                        <w:spacing w:after="0"/>
                        <w:rPr>
                          <w:rFonts w:ascii="Arial" w:hAnsi="Arial" w:cs="Arial"/>
                          <w:sz w:val="18"/>
                          <w:szCs w:val="18"/>
                        </w:rPr>
                      </w:pPr>
                      <w:r w:rsidRPr="00464063">
                        <w:rPr>
                          <w:rFonts w:ascii="Arial" w:hAnsi="Arial" w:cs="Arial"/>
                          <w:sz w:val="18"/>
                          <w:szCs w:val="18"/>
                        </w:rPr>
                        <w:t xml:space="preserve">Option 2: </w:t>
                      </w:r>
                      <w:bookmarkStart w:id="7" w:name="OLE_LINK7"/>
                      <w:bookmarkStart w:id="8" w:name="OLE_LINK8"/>
                      <w:r w:rsidRPr="00464063">
                        <w:rPr>
                          <w:rFonts w:ascii="Arial" w:hAnsi="Arial" w:cs="Arial"/>
                          <w:sz w:val="18"/>
                          <w:szCs w:val="18"/>
                        </w:rPr>
                        <w:t>the Rx antenna of the UE</w:t>
                      </w:r>
                      <w:bookmarkEnd w:id="7"/>
                      <w:bookmarkEnd w:id="8"/>
                    </w:p>
                    <w:p w:rsidR="00464063" w:rsidRPr="00464063" w:rsidRDefault="00464063" w:rsidP="00464063">
                      <w:pPr>
                        <w:snapToGrid w:val="0"/>
                        <w:rPr>
                          <w:rFonts w:ascii="Arial" w:hAnsi="Arial" w:cs="Arial"/>
                          <w:sz w:val="18"/>
                          <w:szCs w:val="18"/>
                        </w:rPr>
                      </w:pPr>
                      <w:r w:rsidRPr="00464063">
                        <w:rPr>
                          <w:rFonts w:ascii="Arial" w:hAnsi="Arial" w:cs="Arial"/>
                          <w:sz w:val="18"/>
                          <w:szCs w:val="18"/>
                        </w:rPr>
                        <w:t>In addition, it is also RAN1’s view that it would be better for RAN4 to make the final decision on the reference point of the RSTD measurement in FR2. It is RAN1’s understanding that RAN4 may also consider other options.</w:t>
                      </w:r>
                    </w:p>
                    <w:p w:rsidR="00464063" w:rsidRDefault="00464063" w:rsidP="00464063">
                      <w:pPr>
                        <w:snapToGrid w:val="0"/>
                        <w:rPr>
                          <w:rFonts w:ascii="Arial" w:hAnsi="Arial" w:cs="Arial" w:hint="eastAsia"/>
                          <w:sz w:val="18"/>
                          <w:szCs w:val="18"/>
                        </w:rPr>
                      </w:pPr>
                      <w:r w:rsidRPr="00464063">
                        <w:rPr>
                          <w:rFonts w:ascii="Arial" w:hAnsi="Arial" w:cs="Arial"/>
                          <w:sz w:val="18"/>
                          <w:szCs w:val="18"/>
                        </w:rPr>
                        <w:t>In addition, it is RAN1’s view that the definition of the reference point of the RSTD measurement, if decided, can be extended to other timing related UE and gNB measurements in FR2.</w:t>
                      </w:r>
                    </w:p>
                    <w:p w:rsidR="00464063" w:rsidRPr="00464063" w:rsidRDefault="00464063" w:rsidP="00464063">
                      <w:pPr>
                        <w:spacing w:after="120"/>
                        <w:ind w:left="1134" w:hanging="1134"/>
                        <w:rPr>
                          <w:rFonts w:ascii="Arial" w:hAnsi="Arial" w:cs="Arial"/>
                          <w:sz w:val="18"/>
                          <w:lang w:eastAsia="ja-JP"/>
                        </w:rPr>
                      </w:pPr>
                      <w:r w:rsidRPr="00464063">
                        <w:rPr>
                          <w:rFonts w:ascii="Arial" w:hAnsi="Arial" w:cs="Arial"/>
                          <w:b/>
                          <w:sz w:val="18"/>
                        </w:rPr>
                        <w:t xml:space="preserve">To RAN4: </w:t>
                      </w:r>
                      <w:r w:rsidRPr="00464063">
                        <w:rPr>
                          <w:rFonts w:ascii="Arial" w:hAnsi="Arial" w:cs="Arial"/>
                          <w:b/>
                          <w:sz w:val="18"/>
                        </w:rPr>
                        <w:tab/>
                      </w:r>
                      <w:r w:rsidRPr="00464063">
                        <w:rPr>
                          <w:rFonts w:ascii="Arial" w:hAnsi="Arial" w:cs="Arial"/>
                          <w:color w:val="000000"/>
                          <w:sz w:val="18"/>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txbxContent>
                </v:textbox>
                <w10:anchorlock/>
              </v:shape>
            </w:pict>
          </mc:Fallback>
        </mc:AlternateContent>
      </w:r>
    </w:p>
    <w:p w:rsidR="007B7124" w:rsidRDefault="00464063" w:rsidP="00A50727">
      <w:pPr>
        <w:spacing w:before="0" w:after="120"/>
        <w:jc w:val="left"/>
        <w:rPr>
          <w:rFonts w:hint="eastAsia"/>
          <w:sz w:val="20"/>
        </w:rPr>
      </w:pPr>
      <w:r w:rsidRPr="00A50727">
        <w:rPr>
          <w:sz w:val="20"/>
        </w:rPr>
        <w:t xml:space="preserve">In this contribution, we discuss </w:t>
      </w:r>
      <w:r>
        <w:rPr>
          <w:rFonts w:hint="eastAsia"/>
          <w:sz w:val="20"/>
        </w:rPr>
        <w:t xml:space="preserve">this </w:t>
      </w:r>
      <w:r w:rsidRPr="00A50727">
        <w:rPr>
          <w:sz w:val="20"/>
        </w:rPr>
        <w:t>issue</w:t>
      </w:r>
      <w:r>
        <w:rPr>
          <w:rFonts w:hint="eastAsia"/>
          <w:sz w:val="20"/>
        </w:rPr>
        <w:t xml:space="preserve"> </w:t>
      </w:r>
      <w:r w:rsidRPr="00A50727">
        <w:rPr>
          <w:sz w:val="20"/>
        </w:rPr>
        <w:t xml:space="preserve">and give our </w:t>
      </w:r>
      <w:r>
        <w:rPr>
          <w:rFonts w:hint="eastAsia"/>
          <w:sz w:val="20"/>
        </w:rPr>
        <w:t>proposals</w:t>
      </w:r>
      <w:r w:rsidRPr="00A50727">
        <w:rPr>
          <w:sz w:val="20"/>
        </w:rPr>
        <w:t>.</w:t>
      </w:r>
    </w:p>
    <w:p w:rsidR="00A8097B" w:rsidRPr="00464063" w:rsidRDefault="00A8097B" w:rsidP="00A50727">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3C67B7" w:rsidRDefault="00A26F88" w:rsidP="003C67B7">
      <w:pPr>
        <w:spacing w:before="0" w:after="120"/>
        <w:jc w:val="left"/>
        <w:rPr>
          <w:sz w:val="20"/>
        </w:rPr>
      </w:pPr>
      <w:r>
        <w:rPr>
          <w:sz w:val="20"/>
        </w:rPr>
        <w:t>I</w:t>
      </w:r>
      <w:r>
        <w:rPr>
          <w:rFonts w:hint="eastAsia"/>
          <w:sz w:val="20"/>
        </w:rPr>
        <w:t xml:space="preserve">n TS38.215, the reference points for SS-RSRP, CSI-RSRP, carrier RSSI, CSI-RSSI, SS-SINR, and CSI-SINR measurements for FR2 are defined as </w:t>
      </w:r>
      <w:r w:rsidRPr="00A26F88">
        <w:rPr>
          <w:sz w:val="20"/>
        </w:rPr>
        <w:t>the combined signal from antenna elements corresponding to a given receiver branch</w:t>
      </w:r>
      <w:r w:rsidR="00F93C0F">
        <w:rPr>
          <w:rFonts w:hint="eastAsia"/>
          <w:sz w:val="20"/>
        </w:rPr>
        <w:t xml:space="preserve"> defined in</w:t>
      </w:r>
      <w:r w:rsidR="00FB0AC0">
        <w:rPr>
          <w:rFonts w:hint="eastAsia"/>
          <w:sz w:val="20"/>
        </w:rPr>
        <w:t>[2]</w:t>
      </w:r>
      <w:r w:rsidR="00B67134">
        <w:rPr>
          <w:rFonts w:hint="eastAsia"/>
          <w:sz w:val="20"/>
        </w:rPr>
        <w:t>,</w:t>
      </w:r>
      <w:r>
        <w:rPr>
          <w:rFonts w:hint="eastAsia"/>
          <w:sz w:val="20"/>
        </w:rPr>
        <w:t xml:space="preserve"> </w:t>
      </w:r>
      <w:r w:rsidR="00FB0AC0">
        <w:rPr>
          <w:rFonts w:hint="eastAsia"/>
          <w:sz w:val="20"/>
        </w:rPr>
        <w:t xml:space="preserve">which is </w:t>
      </w:r>
      <w:r w:rsidR="00B67134">
        <w:rPr>
          <w:rFonts w:hint="eastAsia"/>
          <w:sz w:val="20"/>
        </w:rPr>
        <w:t>the option 1 given in</w:t>
      </w:r>
      <w:r w:rsidR="00F93C0F">
        <w:rPr>
          <w:rFonts w:hint="eastAsia"/>
          <w:sz w:val="20"/>
        </w:rPr>
        <w:t xml:space="preserve"> the</w:t>
      </w:r>
      <w:r w:rsidR="00B67134">
        <w:rPr>
          <w:rFonts w:hint="eastAsia"/>
          <w:sz w:val="20"/>
        </w:rPr>
        <w:t xml:space="preserve"> LS. </w:t>
      </w:r>
      <w:r w:rsidR="00460F78">
        <w:rPr>
          <w:rFonts w:hint="eastAsia"/>
          <w:sz w:val="20"/>
        </w:rPr>
        <w:t>Since t</w:t>
      </w:r>
      <w:r w:rsidR="00B67134">
        <w:rPr>
          <w:rFonts w:hint="eastAsia"/>
          <w:sz w:val="20"/>
        </w:rPr>
        <w:t>hese measurement</w:t>
      </w:r>
      <w:r w:rsidR="000E73DF">
        <w:rPr>
          <w:rFonts w:hint="eastAsia"/>
          <w:sz w:val="20"/>
        </w:rPr>
        <w:t>s</w:t>
      </w:r>
      <w:r w:rsidR="00B67134">
        <w:rPr>
          <w:rFonts w:hint="eastAsia"/>
          <w:sz w:val="20"/>
        </w:rPr>
        <w:t xml:space="preserve"> are power</w:t>
      </w:r>
      <w:r w:rsidR="00460F78">
        <w:rPr>
          <w:rFonts w:hint="eastAsia"/>
          <w:sz w:val="20"/>
        </w:rPr>
        <w:t>-related</w:t>
      </w:r>
      <w:r w:rsidR="00B67134">
        <w:rPr>
          <w:rFonts w:hint="eastAsia"/>
          <w:sz w:val="20"/>
        </w:rPr>
        <w:t xml:space="preserve"> measurement</w:t>
      </w:r>
      <w:r w:rsidR="000E73DF">
        <w:rPr>
          <w:rFonts w:hint="eastAsia"/>
          <w:sz w:val="20"/>
        </w:rPr>
        <w:t xml:space="preserve">s </w:t>
      </w:r>
      <w:r w:rsidR="00A8604C">
        <w:rPr>
          <w:rFonts w:hint="eastAsia"/>
          <w:sz w:val="20"/>
        </w:rPr>
        <w:t>where</w:t>
      </w:r>
      <w:r w:rsidR="00B67134">
        <w:rPr>
          <w:rFonts w:hint="eastAsia"/>
          <w:sz w:val="20"/>
        </w:rPr>
        <w:t xml:space="preserve"> </w:t>
      </w:r>
      <w:r w:rsidR="00460F78">
        <w:rPr>
          <w:rFonts w:hint="eastAsia"/>
          <w:sz w:val="20"/>
        </w:rPr>
        <w:t xml:space="preserve">the </w:t>
      </w:r>
      <w:r w:rsidR="00B67134">
        <w:rPr>
          <w:rFonts w:hint="eastAsia"/>
          <w:sz w:val="20"/>
        </w:rPr>
        <w:t>antenna gain</w:t>
      </w:r>
      <w:r w:rsidR="00460F78">
        <w:rPr>
          <w:rFonts w:hint="eastAsia"/>
          <w:sz w:val="20"/>
        </w:rPr>
        <w:t xml:space="preserve"> shall be considered</w:t>
      </w:r>
      <w:r w:rsidR="00A8097B">
        <w:rPr>
          <w:rFonts w:hint="eastAsia"/>
          <w:sz w:val="20"/>
        </w:rPr>
        <w:t>,</w:t>
      </w:r>
      <w:r w:rsidR="00B67134">
        <w:rPr>
          <w:rFonts w:hint="eastAsia"/>
          <w:sz w:val="20"/>
        </w:rPr>
        <w:t xml:space="preserve"> </w:t>
      </w:r>
      <w:bookmarkStart w:id="5" w:name="OLE_LINK23"/>
      <w:bookmarkStart w:id="6" w:name="OLE_LINK24"/>
      <w:bookmarkStart w:id="7" w:name="OLE_LINK28"/>
      <w:r w:rsidR="00A8097B">
        <w:rPr>
          <w:rFonts w:hint="eastAsia"/>
          <w:sz w:val="20"/>
        </w:rPr>
        <w:t>a</w:t>
      </w:r>
      <w:r w:rsidR="00A8604C">
        <w:rPr>
          <w:rFonts w:hint="eastAsia"/>
          <w:sz w:val="20"/>
        </w:rPr>
        <w:t xml:space="preserve">nd the power-related </w:t>
      </w:r>
      <w:r w:rsidR="00A8604C">
        <w:rPr>
          <w:sz w:val="20"/>
        </w:rPr>
        <w:t>measurement</w:t>
      </w:r>
      <w:r w:rsidR="00A8604C">
        <w:rPr>
          <w:rFonts w:hint="eastAsia"/>
          <w:sz w:val="20"/>
        </w:rPr>
        <w:t xml:space="preserve">s can include the received antenna gain by combining signals from antenna elements. </w:t>
      </w:r>
      <w:bookmarkEnd w:id="5"/>
      <w:bookmarkEnd w:id="6"/>
      <w:bookmarkEnd w:id="7"/>
      <w:r w:rsidR="00B67134">
        <w:rPr>
          <w:rFonts w:hint="eastAsia"/>
          <w:sz w:val="20"/>
        </w:rPr>
        <w:t xml:space="preserve">However, </w:t>
      </w:r>
      <w:r w:rsidR="00460F78">
        <w:rPr>
          <w:rFonts w:hint="eastAsia"/>
          <w:sz w:val="20"/>
        </w:rPr>
        <w:t xml:space="preserve">if </w:t>
      </w:r>
      <w:r w:rsidR="00B67134">
        <w:rPr>
          <w:rFonts w:hint="eastAsia"/>
          <w:sz w:val="20"/>
        </w:rPr>
        <w:t xml:space="preserve">the receiving antenna gain </w:t>
      </w:r>
      <w:r w:rsidR="00460F78">
        <w:rPr>
          <w:rFonts w:hint="eastAsia"/>
          <w:sz w:val="20"/>
        </w:rPr>
        <w:t>is</w:t>
      </w:r>
      <w:r w:rsidR="00511006">
        <w:rPr>
          <w:rFonts w:hint="eastAsia"/>
          <w:sz w:val="20"/>
        </w:rPr>
        <w:t xml:space="preserve"> </w:t>
      </w:r>
      <w:r w:rsidR="00B67134">
        <w:rPr>
          <w:rFonts w:hint="eastAsia"/>
          <w:sz w:val="20"/>
        </w:rPr>
        <w:t>considered</w:t>
      </w:r>
      <w:r w:rsidR="00C20967" w:rsidRPr="00C20967">
        <w:rPr>
          <w:rFonts w:hint="eastAsia"/>
          <w:sz w:val="20"/>
        </w:rPr>
        <w:t xml:space="preserve"> </w:t>
      </w:r>
      <w:r w:rsidR="00C20967">
        <w:rPr>
          <w:rFonts w:hint="eastAsia"/>
          <w:sz w:val="20"/>
        </w:rPr>
        <w:t xml:space="preserve">for timing or timing difference measurements, the uncertainty of timing measurement due to the delay between antenna element </w:t>
      </w:r>
      <w:r w:rsidR="00E30F1D">
        <w:rPr>
          <w:rFonts w:hint="eastAsia"/>
          <w:sz w:val="20"/>
        </w:rPr>
        <w:t xml:space="preserve">point </w:t>
      </w:r>
      <w:r w:rsidR="00C20967">
        <w:rPr>
          <w:rFonts w:hint="eastAsia"/>
          <w:sz w:val="20"/>
        </w:rPr>
        <w:t xml:space="preserve">and </w:t>
      </w:r>
      <w:r w:rsidR="00E30F1D">
        <w:rPr>
          <w:rFonts w:hint="eastAsia"/>
          <w:sz w:val="20"/>
        </w:rPr>
        <w:t xml:space="preserve">the combined signal </w:t>
      </w:r>
      <w:r w:rsidR="00C20967">
        <w:rPr>
          <w:rFonts w:hint="eastAsia"/>
          <w:sz w:val="20"/>
        </w:rPr>
        <w:t>point will be intro</w:t>
      </w:r>
      <w:r w:rsidR="00E30F1D">
        <w:rPr>
          <w:rFonts w:hint="eastAsia"/>
          <w:sz w:val="20"/>
        </w:rPr>
        <w:t xml:space="preserve">duced and degrade </w:t>
      </w:r>
      <w:r w:rsidR="00E30F1D">
        <w:rPr>
          <w:sz w:val="20"/>
        </w:rPr>
        <w:t>the</w:t>
      </w:r>
      <w:r w:rsidR="00E30F1D">
        <w:rPr>
          <w:rFonts w:hint="eastAsia"/>
          <w:sz w:val="20"/>
        </w:rPr>
        <w:t xml:space="preserve"> timing or timing difference accuracy.</w:t>
      </w:r>
      <w:r w:rsidR="00C20967">
        <w:rPr>
          <w:rFonts w:hint="eastAsia"/>
          <w:sz w:val="20"/>
        </w:rPr>
        <w:t xml:space="preserve"> </w:t>
      </w:r>
      <w:r w:rsidR="00460F78">
        <w:rPr>
          <w:rFonts w:hint="eastAsia"/>
          <w:sz w:val="20"/>
        </w:rPr>
        <w:t xml:space="preserve"> </w:t>
      </w:r>
      <w:r w:rsidR="00E30F1D">
        <w:rPr>
          <w:sz w:val="20"/>
        </w:rPr>
        <w:t>T</w:t>
      </w:r>
      <w:r w:rsidR="00E30F1D">
        <w:rPr>
          <w:rFonts w:hint="eastAsia"/>
          <w:sz w:val="20"/>
        </w:rPr>
        <w:t>herefore, option 1 in the coming LS is not appropriate to define the reference point for timing or timing difference measurements.</w:t>
      </w:r>
    </w:p>
    <w:p w:rsidR="00FA23EB" w:rsidRPr="00F93C0F" w:rsidRDefault="00FA23EB" w:rsidP="00FA23EB">
      <w:pPr>
        <w:spacing w:before="0" w:after="120"/>
        <w:jc w:val="left"/>
        <w:rPr>
          <w:b/>
          <w:sz w:val="20"/>
          <w:szCs w:val="20"/>
        </w:rPr>
      </w:pPr>
      <w:bookmarkStart w:id="8" w:name="OLE_LINK1"/>
      <w:bookmarkStart w:id="9" w:name="OLE_LINK2"/>
      <w:r w:rsidRPr="00F93C0F">
        <w:rPr>
          <w:b/>
          <w:sz w:val="20"/>
          <w:szCs w:val="20"/>
        </w:rPr>
        <w:t xml:space="preserve">Observation </w:t>
      </w:r>
      <w:r w:rsidR="000074D8" w:rsidRPr="00F93C0F">
        <w:rPr>
          <w:b/>
          <w:sz w:val="20"/>
          <w:szCs w:val="20"/>
        </w:rPr>
        <w:t>1</w:t>
      </w:r>
      <w:r w:rsidRPr="00F93C0F">
        <w:rPr>
          <w:b/>
          <w:sz w:val="20"/>
          <w:szCs w:val="20"/>
        </w:rPr>
        <w:t xml:space="preserve">: </w:t>
      </w:r>
      <w:r w:rsidR="00E30F1D" w:rsidRPr="00A8097B">
        <w:rPr>
          <w:b/>
          <w:sz w:val="20"/>
        </w:rPr>
        <w:t xml:space="preserve">Option 1 in the LS is not appropriate to </w:t>
      </w:r>
      <w:r w:rsidR="00D95F94">
        <w:rPr>
          <w:rFonts w:hint="eastAsia"/>
          <w:b/>
          <w:sz w:val="20"/>
        </w:rPr>
        <w:t xml:space="preserve">be </w:t>
      </w:r>
      <w:r w:rsidR="00E30F1D" w:rsidRPr="00A8097B">
        <w:rPr>
          <w:b/>
          <w:sz w:val="20"/>
        </w:rPr>
        <w:t>define</w:t>
      </w:r>
      <w:r w:rsidR="00D95F94">
        <w:rPr>
          <w:rFonts w:hint="eastAsia"/>
          <w:b/>
          <w:sz w:val="20"/>
        </w:rPr>
        <w:t>d as</w:t>
      </w:r>
      <w:r w:rsidR="00E30F1D" w:rsidRPr="00A8097B">
        <w:rPr>
          <w:b/>
          <w:sz w:val="20"/>
        </w:rPr>
        <w:t xml:space="preserve"> the reference point for timing or timing difference measurements</w:t>
      </w:r>
      <w:r w:rsidRPr="00F93C0F">
        <w:rPr>
          <w:b/>
          <w:sz w:val="20"/>
          <w:szCs w:val="20"/>
        </w:rPr>
        <w:t>.</w:t>
      </w:r>
    </w:p>
    <w:bookmarkEnd w:id="8"/>
    <w:bookmarkEnd w:id="9"/>
    <w:p w:rsidR="000D31FF" w:rsidRDefault="000D31FF" w:rsidP="003C67B7">
      <w:pPr>
        <w:spacing w:before="0" w:after="120"/>
        <w:jc w:val="left"/>
        <w:rPr>
          <w:sz w:val="20"/>
        </w:rPr>
      </w:pPr>
      <w:r>
        <w:rPr>
          <w:rFonts w:hint="eastAsia"/>
          <w:sz w:val="20"/>
        </w:rPr>
        <w:t>For option 2 in the LS, if the reference point is defined as the Rx antenna of UE, it may be suitable for some type of timing measurement, e.g. RSTD measurement.</w:t>
      </w:r>
      <w:r w:rsidR="000074D8">
        <w:rPr>
          <w:rFonts w:hint="eastAsia"/>
          <w:sz w:val="20"/>
        </w:rPr>
        <w:t xml:space="preserve"> Since the different received signals are measured at the same point.</w:t>
      </w:r>
      <w:r>
        <w:rPr>
          <w:rFonts w:hint="eastAsia"/>
          <w:sz w:val="20"/>
        </w:rPr>
        <w:t xml:space="preserve"> </w:t>
      </w:r>
      <w:r w:rsidR="00504991">
        <w:rPr>
          <w:sz w:val="20"/>
        </w:rPr>
        <w:t>I</w:t>
      </w:r>
      <w:r w:rsidR="00504991">
        <w:rPr>
          <w:rFonts w:hint="eastAsia"/>
          <w:sz w:val="20"/>
        </w:rPr>
        <w:t>t is similar to UL RTOA measurement,</w:t>
      </w:r>
      <w:r w:rsidR="00A8604C">
        <w:rPr>
          <w:rFonts w:hint="eastAsia"/>
          <w:sz w:val="20"/>
        </w:rPr>
        <w:t xml:space="preserve"> and</w:t>
      </w:r>
      <w:r w:rsidR="00504991">
        <w:rPr>
          <w:rFonts w:hint="eastAsia"/>
          <w:sz w:val="20"/>
        </w:rPr>
        <w:t xml:space="preserve"> </w:t>
      </w:r>
      <w:r w:rsidR="00504991">
        <w:rPr>
          <w:sz w:val="20"/>
        </w:rPr>
        <w:t>the</w:t>
      </w:r>
      <w:r w:rsidR="00504991">
        <w:rPr>
          <w:rFonts w:hint="eastAsia"/>
          <w:sz w:val="20"/>
        </w:rPr>
        <w:t xml:space="preserve"> reference point of UL RTOA measurement shall be defined as gNB Rx antenna. </w:t>
      </w:r>
      <w:r>
        <w:rPr>
          <w:rFonts w:hint="eastAsia"/>
          <w:sz w:val="20"/>
        </w:rPr>
        <w:t xml:space="preserve">However, for </w:t>
      </w:r>
      <w:r w:rsidR="00BD1644">
        <w:rPr>
          <w:rFonts w:hint="eastAsia"/>
          <w:sz w:val="20"/>
        </w:rPr>
        <w:t>Rx-</w:t>
      </w:r>
      <w:proofErr w:type="spellStart"/>
      <w:r w:rsidR="00BD1644">
        <w:rPr>
          <w:rFonts w:hint="eastAsia"/>
          <w:sz w:val="20"/>
        </w:rPr>
        <w:t>Tx</w:t>
      </w:r>
      <w:proofErr w:type="spellEnd"/>
      <w:r w:rsidR="00BD1644">
        <w:rPr>
          <w:rFonts w:hint="eastAsia"/>
          <w:sz w:val="20"/>
        </w:rPr>
        <w:t xml:space="preserve"> timing difference </w:t>
      </w:r>
      <w:r w:rsidR="00BD1644">
        <w:rPr>
          <w:sz w:val="20"/>
        </w:rPr>
        <w:t>measurement</w:t>
      </w:r>
      <w:r w:rsidR="00BD1644">
        <w:rPr>
          <w:rFonts w:hint="eastAsia"/>
          <w:sz w:val="20"/>
        </w:rPr>
        <w:t xml:space="preserve">, since the Rx antenna and </w:t>
      </w:r>
      <w:proofErr w:type="spellStart"/>
      <w:proofErr w:type="gramStart"/>
      <w:r w:rsidR="00BD1644">
        <w:rPr>
          <w:rFonts w:hint="eastAsia"/>
          <w:sz w:val="20"/>
        </w:rPr>
        <w:t>Tx</w:t>
      </w:r>
      <w:proofErr w:type="spellEnd"/>
      <w:proofErr w:type="gramEnd"/>
      <w:r w:rsidR="00BD1644">
        <w:rPr>
          <w:rFonts w:hint="eastAsia"/>
          <w:sz w:val="20"/>
        </w:rPr>
        <w:t xml:space="preserve"> antenna may not be the </w:t>
      </w:r>
      <w:r w:rsidR="00BD1644">
        <w:rPr>
          <w:rFonts w:hint="eastAsia"/>
          <w:sz w:val="20"/>
        </w:rPr>
        <w:lastRenderedPageBreak/>
        <w:t xml:space="preserve">same, and the reference point of Rx and </w:t>
      </w:r>
      <w:proofErr w:type="spellStart"/>
      <w:r w:rsidR="00BD1644">
        <w:rPr>
          <w:rFonts w:hint="eastAsia"/>
          <w:sz w:val="20"/>
        </w:rPr>
        <w:t>Tx</w:t>
      </w:r>
      <w:proofErr w:type="spellEnd"/>
      <w:r w:rsidR="00BD1644">
        <w:rPr>
          <w:rFonts w:hint="eastAsia"/>
          <w:sz w:val="20"/>
        </w:rPr>
        <w:t xml:space="preserve"> </w:t>
      </w:r>
      <w:r w:rsidR="000074D8">
        <w:rPr>
          <w:rFonts w:hint="eastAsia"/>
          <w:sz w:val="20"/>
        </w:rPr>
        <w:t>may</w:t>
      </w:r>
      <w:r w:rsidR="00BD1644">
        <w:rPr>
          <w:rFonts w:hint="eastAsia"/>
          <w:sz w:val="20"/>
        </w:rPr>
        <w:t xml:space="preserve"> not the same either. </w:t>
      </w:r>
      <w:r w:rsidR="00504E4C">
        <w:rPr>
          <w:rFonts w:hint="eastAsia"/>
          <w:sz w:val="20"/>
        </w:rPr>
        <w:t>Thus, option 2 in the LS is not appropriate for Rx-</w:t>
      </w:r>
      <w:proofErr w:type="spellStart"/>
      <w:r w:rsidR="00504E4C">
        <w:rPr>
          <w:rFonts w:hint="eastAsia"/>
          <w:sz w:val="20"/>
        </w:rPr>
        <w:t>Tx</w:t>
      </w:r>
      <w:proofErr w:type="spellEnd"/>
      <w:r w:rsidR="00504E4C">
        <w:rPr>
          <w:rFonts w:hint="eastAsia"/>
          <w:sz w:val="20"/>
        </w:rPr>
        <w:t xml:space="preserve"> timing difference </w:t>
      </w:r>
      <w:r w:rsidR="00504E4C">
        <w:rPr>
          <w:sz w:val="20"/>
        </w:rPr>
        <w:t>measurement</w:t>
      </w:r>
      <w:r w:rsidR="00504E4C">
        <w:rPr>
          <w:rFonts w:hint="eastAsia"/>
          <w:sz w:val="20"/>
        </w:rPr>
        <w:t>.</w:t>
      </w:r>
    </w:p>
    <w:p w:rsidR="005A374D" w:rsidRPr="00F93C0F" w:rsidRDefault="005A374D" w:rsidP="005A374D">
      <w:pPr>
        <w:spacing w:before="0" w:after="120"/>
        <w:jc w:val="left"/>
        <w:rPr>
          <w:b/>
          <w:sz w:val="20"/>
          <w:szCs w:val="20"/>
        </w:rPr>
      </w:pPr>
      <w:r w:rsidRPr="00F93C0F">
        <w:rPr>
          <w:b/>
          <w:sz w:val="20"/>
          <w:szCs w:val="20"/>
        </w:rPr>
        <w:t xml:space="preserve">Observation </w:t>
      </w:r>
      <w:r w:rsidR="000074D8" w:rsidRPr="00F93C0F">
        <w:rPr>
          <w:b/>
          <w:sz w:val="20"/>
          <w:szCs w:val="20"/>
        </w:rPr>
        <w:t>2</w:t>
      </w:r>
      <w:r w:rsidR="00504991" w:rsidRPr="00F93C0F">
        <w:rPr>
          <w:b/>
          <w:sz w:val="20"/>
          <w:szCs w:val="20"/>
        </w:rPr>
        <w:t>a</w:t>
      </w:r>
      <w:r w:rsidRPr="00F93C0F">
        <w:rPr>
          <w:b/>
          <w:sz w:val="20"/>
          <w:szCs w:val="20"/>
        </w:rPr>
        <w:t>:</w:t>
      </w:r>
      <w:r w:rsidR="00A8604C">
        <w:rPr>
          <w:rFonts w:hint="eastAsia"/>
          <w:b/>
          <w:sz w:val="20"/>
          <w:szCs w:val="20"/>
        </w:rPr>
        <w:t xml:space="preserve"> </w:t>
      </w:r>
      <w:r w:rsidR="00D95F94">
        <w:rPr>
          <w:rFonts w:hint="eastAsia"/>
          <w:b/>
          <w:sz w:val="20"/>
        </w:rPr>
        <w:t>F</w:t>
      </w:r>
      <w:r w:rsidR="00D95F94" w:rsidRPr="00913680">
        <w:rPr>
          <w:b/>
          <w:sz w:val="20"/>
        </w:rPr>
        <w:t>or RSTD measurement</w:t>
      </w:r>
      <w:r w:rsidR="00D95F94">
        <w:rPr>
          <w:rFonts w:hint="eastAsia"/>
          <w:b/>
          <w:sz w:val="20"/>
        </w:rPr>
        <w:t>, o</w:t>
      </w:r>
      <w:r w:rsidR="00504E4C" w:rsidRPr="000A7F61">
        <w:rPr>
          <w:b/>
          <w:sz w:val="20"/>
        </w:rPr>
        <w:t xml:space="preserve">ption 2 in the LS </w:t>
      </w:r>
      <w:r w:rsidR="00793D34" w:rsidRPr="000A7F61">
        <w:rPr>
          <w:b/>
          <w:sz w:val="20"/>
        </w:rPr>
        <w:t>is appropriate</w:t>
      </w:r>
      <w:r w:rsidR="00D95F94">
        <w:rPr>
          <w:rFonts w:hint="eastAsia"/>
          <w:b/>
          <w:sz w:val="20"/>
        </w:rPr>
        <w:t xml:space="preserve"> to be defined as the reference point</w:t>
      </w:r>
      <w:r w:rsidR="00504E4C" w:rsidRPr="000A7F61">
        <w:rPr>
          <w:b/>
          <w:sz w:val="20"/>
        </w:rPr>
        <w:t>.</w:t>
      </w:r>
    </w:p>
    <w:p w:rsidR="00504991" w:rsidRPr="000A7F61" w:rsidRDefault="00504991" w:rsidP="005A374D">
      <w:pPr>
        <w:spacing w:before="0" w:after="120"/>
        <w:jc w:val="left"/>
        <w:rPr>
          <w:b/>
          <w:sz w:val="20"/>
        </w:rPr>
      </w:pPr>
      <w:r w:rsidRPr="00F93C0F">
        <w:rPr>
          <w:b/>
          <w:sz w:val="20"/>
          <w:szCs w:val="20"/>
        </w:rPr>
        <w:t>Observation 2b:</w:t>
      </w:r>
      <w:r w:rsidR="00A8604C">
        <w:rPr>
          <w:rFonts w:hint="eastAsia"/>
          <w:b/>
          <w:sz w:val="20"/>
          <w:szCs w:val="20"/>
        </w:rPr>
        <w:t xml:space="preserve"> </w:t>
      </w:r>
      <w:r w:rsidRPr="000A7F61">
        <w:rPr>
          <w:b/>
          <w:sz w:val="20"/>
        </w:rPr>
        <w:t xml:space="preserve">For UL RTOA measurement, </w:t>
      </w:r>
      <w:r w:rsidR="00D95F94" w:rsidRPr="00913680">
        <w:rPr>
          <w:b/>
          <w:sz w:val="20"/>
        </w:rPr>
        <w:t>Rx antenna of gNB</w:t>
      </w:r>
      <w:r w:rsidR="00D95F94" w:rsidRPr="00F93C0F">
        <w:rPr>
          <w:b/>
          <w:sz w:val="20"/>
        </w:rPr>
        <w:t xml:space="preserve"> </w:t>
      </w:r>
      <w:r w:rsidRPr="000A7F61">
        <w:rPr>
          <w:b/>
          <w:sz w:val="20"/>
        </w:rPr>
        <w:t>shall be defined as</w:t>
      </w:r>
      <w:r w:rsidR="00D95F94" w:rsidRPr="00D95F94">
        <w:rPr>
          <w:b/>
          <w:sz w:val="20"/>
        </w:rPr>
        <w:t xml:space="preserve"> </w:t>
      </w:r>
      <w:r w:rsidR="00D95F94" w:rsidRPr="00913680">
        <w:rPr>
          <w:b/>
          <w:sz w:val="20"/>
        </w:rPr>
        <w:t>the reference point</w:t>
      </w:r>
      <w:r w:rsidRPr="000A7F61">
        <w:rPr>
          <w:b/>
          <w:sz w:val="20"/>
        </w:rPr>
        <w:t>.</w:t>
      </w:r>
    </w:p>
    <w:p w:rsidR="003F27FC" w:rsidRPr="00F93C0F" w:rsidRDefault="003F27FC" w:rsidP="005A374D">
      <w:pPr>
        <w:spacing w:before="0" w:after="120"/>
        <w:jc w:val="left"/>
        <w:rPr>
          <w:b/>
          <w:sz w:val="20"/>
          <w:szCs w:val="20"/>
        </w:rPr>
      </w:pPr>
      <w:r w:rsidRPr="00F93C0F">
        <w:rPr>
          <w:b/>
          <w:sz w:val="20"/>
          <w:szCs w:val="20"/>
        </w:rPr>
        <w:t>Observation 2c:</w:t>
      </w:r>
      <w:r w:rsidR="00A8604C">
        <w:rPr>
          <w:rFonts w:hint="eastAsia"/>
          <w:b/>
          <w:sz w:val="20"/>
          <w:szCs w:val="20"/>
        </w:rPr>
        <w:t xml:space="preserve"> </w:t>
      </w:r>
      <w:r w:rsidRPr="000A7F61">
        <w:rPr>
          <w:b/>
          <w:sz w:val="20"/>
        </w:rPr>
        <w:t>For Rx-</w:t>
      </w:r>
      <w:proofErr w:type="spellStart"/>
      <w:r w:rsidRPr="000A7F61">
        <w:rPr>
          <w:b/>
          <w:sz w:val="20"/>
        </w:rPr>
        <w:t>Tx</w:t>
      </w:r>
      <w:proofErr w:type="spellEnd"/>
      <w:r w:rsidRPr="000A7F61">
        <w:rPr>
          <w:b/>
          <w:sz w:val="20"/>
        </w:rPr>
        <w:t xml:space="preserve"> timing difference measurement, option 2 in the LS is not appropriate to </w:t>
      </w:r>
      <w:r w:rsidR="00D95F94">
        <w:rPr>
          <w:rFonts w:hint="eastAsia"/>
          <w:b/>
          <w:sz w:val="20"/>
        </w:rPr>
        <w:t xml:space="preserve">be </w:t>
      </w:r>
      <w:r w:rsidRPr="000A7F61">
        <w:rPr>
          <w:b/>
          <w:sz w:val="20"/>
        </w:rPr>
        <w:t>define</w:t>
      </w:r>
      <w:r w:rsidR="00D95F94">
        <w:rPr>
          <w:rFonts w:hint="eastAsia"/>
          <w:b/>
          <w:sz w:val="20"/>
        </w:rPr>
        <w:t>d</w:t>
      </w:r>
      <w:r w:rsidRPr="000A7F61">
        <w:rPr>
          <w:b/>
          <w:sz w:val="20"/>
        </w:rPr>
        <w:t xml:space="preserve"> as the reference point.</w:t>
      </w:r>
    </w:p>
    <w:p w:rsidR="00F93C0F" w:rsidRPr="00B46170" w:rsidRDefault="00504E4C" w:rsidP="005A374D">
      <w:pPr>
        <w:spacing w:before="0" w:after="120"/>
        <w:jc w:val="left"/>
        <w:rPr>
          <w:sz w:val="20"/>
          <w:szCs w:val="20"/>
        </w:rPr>
      </w:pPr>
      <w:r>
        <w:rPr>
          <w:rFonts w:hint="eastAsia"/>
          <w:sz w:val="20"/>
          <w:szCs w:val="20"/>
        </w:rPr>
        <w:t>For Rx-</w:t>
      </w:r>
      <w:proofErr w:type="spellStart"/>
      <w:r>
        <w:rPr>
          <w:rFonts w:hint="eastAsia"/>
          <w:sz w:val="20"/>
          <w:szCs w:val="20"/>
        </w:rPr>
        <w:t>Tx</w:t>
      </w:r>
      <w:proofErr w:type="spellEnd"/>
      <w:r>
        <w:rPr>
          <w:rFonts w:hint="eastAsia"/>
          <w:sz w:val="20"/>
          <w:szCs w:val="20"/>
        </w:rPr>
        <w:t xml:space="preserve"> timing difference measurement, </w:t>
      </w:r>
      <w:r>
        <w:rPr>
          <w:sz w:val="20"/>
          <w:szCs w:val="20"/>
        </w:rPr>
        <w:t>the</w:t>
      </w:r>
      <w:r>
        <w:rPr>
          <w:rFonts w:hint="eastAsia"/>
          <w:sz w:val="20"/>
          <w:szCs w:val="20"/>
        </w:rPr>
        <w:t xml:space="preserve"> reference point for both Rx timing </w:t>
      </w:r>
      <w:r>
        <w:rPr>
          <w:sz w:val="20"/>
          <w:szCs w:val="20"/>
        </w:rPr>
        <w:t>measurement</w:t>
      </w:r>
      <w:r>
        <w:rPr>
          <w:rFonts w:hint="eastAsia"/>
          <w:sz w:val="20"/>
          <w:szCs w:val="20"/>
        </w:rPr>
        <w:t xml:space="preserve"> and </w:t>
      </w:r>
      <w:proofErr w:type="spellStart"/>
      <w:proofErr w:type="gramStart"/>
      <w:r>
        <w:rPr>
          <w:rFonts w:hint="eastAsia"/>
          <w:sz w:val="20"/>
          <w:szCs w:val="20"/>
        </w:rPr>
        <w:t>Tx</w:t>
      </w:r>
      <w:proofErr w:type="spellEnd"/>
      <w:proofErr w:type="gramEnd"/>
      <w:r>
        <w:rPr>
          <w:rFonts w:hint="eastAsia"/>
          <w:sz w:val="20"/>
          <w:szCs w:val="20"/>
        </w:rPr>
        <w:t xml:space="preserve"> timing </w:t>
      </w:r>
      <w:r>
        <w:rPr>
          <w:sz w:val="20"/>
          <w:szCs w:val="20"/>
        </w:rPr>
        <w:t>measurement</w:t>
      </w:r>
      <w:r>
        <w:rPr>
          <w:rFonts w:hint="eastAsia"/>
          <w:sz w:val="20"/>
          <w:szCs w:val="20"/>
        </w:rPr>
        <w:t xml:space="preserve"> shall be defined.</w:t>
      </w:r>
      <w:r w:rsidR="00793D34">
        <w:rPr>
          <w:rFonts w:hint="eastAsia"/>
          <w:sz w:val="20"/>
          <w:szCs w:val="20"/>
        </w:rPr>
        <w:t xml:space="preserve"> </w:t>
      </w:r>
      <w:r w:rsidR="00793D34">
        <w:rPr>
          <w:sz w:val="20"/>
          <w:szCs w:val="20"/>
        </w:rPr>
        <w:t>I</w:t>
      </w:r>
      <w:r w:rsidR="00793D34">
        <w:rPr>
          <w:rFonts w:hint="eastAsia"/>
          <w:sz w:val="20"/>
          <w:szCs w:val="20"/>
        </w:rPr>
        <w:t xml:space="preserve">n case the Rx antenna and </w:t>
      </w:r>
      <w:proofErr w:type="spellStart"/>
      <w:proofErr w:type="gramStart"/>
      <w:r w:rsidR="00793D34">
        <w:rPr>
          <w:rFonts w:hint="eastAsia"/>
          <w:sz w:val="20"/>
          <w:szCs w:val="20"/>
        </w:rPr>
        <w:t>Tx</w:t>
      </w:r>
      <w:proofErr w:type="spellEnd"/>
      <w:proofErr w:type="gramEnd"/>
      <w:r w:rsidR="00793D34">
        <w:rPr>
          <w:rFonts w:hint="eastAsia"/>
          <w:sz w:val="20"/>
          <w:szCs w:val="20"/>
        </w:rPr>
        <w:t xml:space="preserve"> antenna is not the same, UE or </w:t>
      </w:r>
      <w:proofErr w:type="spellStart"/>
      <w:r w:rsidR="00793D34">
        <w:rPr>
          <w:rFonts w:hint="eastAsia"/>
          <w:sz w:val="20"/>
          <w:szCs w:val="20"/>
        </w:rPr>
        <w:t>gNB</w:t>
      </w:r>
      <w:proofErr w:type="spellEnd"/>
      <w:r w:rsidR="00793D34">
        <w:rPr>
          <w:rFonts w:hint="eastAsia"/>
          <w:sz w:val="20"/>
          <w:szCs w:val="20"/>
        </w:rPr>
        <w:t xml:space="preserve"> can measure </w:t>
      </w:r>
      <w:proofErr w:type="spellStart"/>
      <w:r w:rsidR="00793D34">
        <w:rPr>
          <w:rFonts w:hint="eastAsia"/>
          <w:sz w:val="20"/>
          <w:szCs w:val="20"/>
        </w:rPr>
        <w:t>seperatly</w:t>
      </w:r>
      <w:proofErr w:type="spellEnd"/>
      <w:r w:rsidR="00793D34">
        <w:rPr>
          <w:rFonts w:hint="eastAsia"/>
          <w:sz w:val="20"/>
          <w:szCs w:val="20"/>
        </w:rPr>
        <w:t xml:space="preserve"> the Rx timing and </w:t>
      </w:r>
      <w:proofErr w:type="spellStart"/>
      <w:r w:rsidR="00793D34">
        <w:rPr>
          <w:rFonts w:hint="eastAsia"/>
          <w:sz w:val="20"/>
          <w:szCs w:val="20"/>
        </w:rPr>
        <w:t>Tx</w:t>
      </w:r>
      <w:proofErr w:type="spellEnd"/>
      <w:r w:rsidR="00793D34">
        <w:rPr>
          <w:rFonts w:hint="eastAsia"/>
          <w:sz w:val="20"/>
          <w:szCs w:val="20"/>
        </w:rPr>
        <w:t xml:space="preserve"> timing at the reference point respectively.</w:t>
      </w:r>
      <w:bookmarkStart w:id="10" w:name="_GoBack"/>
      <w:bookmarkEnd w:id="10"/>
    </w:p>
    <w:p w:rsidR="00F65A64" w:rsidRDefault="00623479" w:rsidP="00A50727">
      <w:pPr>
        <w:spacing w:before="0" w:after="120"/>
        <w:jc w:val="left"/>
        <w:rPr>
          <w:sz w:val="20"/>
        </w:rPr>
      </w:pPr>
      <w:r>
        <w:rPr>
          <w:sz w:val="20"/>
        </w:rPr>
        <w:t>B</w:t>
      </w:r>
      <w:r>
        <w:rPr>
          <w:rFonts w:hint="eastAsia"/>
          <w:sz w:val="20"/>
        </w:rPr>
        <w:t xml:space="preserve">ased on above </w:t>
      </w:r>
      <w:r w:rsidR="003F27FC">
        <w:rPr>
          <w:rFonts w:hint="eastAsia"/>
          <w:sz w:val="20"/>
        </w:rPr>
        <w:t>observation</w:t>
      </w:r>
      <w:r>
        <w:rPr>
          <w:rFonts w:hint="eastAsia"/>
          <w:sz w:val="20"/>
        </w:rPr>
        <w:t xml:space="preserve">, </w:t>
      </w:r>
      <w:r w:rsidR="003F27FC">
        <w:rPr>
          <w:rFonts w:hint="eastAsia"/>
          <w:sz w:val="20"/>
        </w:rPr>
        <w:t xml:space="preserve">the reference point for RSTD measurement can be defined as </w:t>
      </w:r>
      <w:r w:rsidR="003F27FC">
        <w:rPr>
          <w:sz w:val="20"/>
        </w:rPr>
        <w:t>the</w:t>
      </w:r>
      <w:r w:rsidR="003F27FC">
        <w:rPr>
          <w:rFonts w:hint="eastAsia"/>
          <w:sz w:val="20"/>
        </w:rPr>
        <w:t xml:space="preserve"> Rx antenna of UE. </w:t>
      </w:r>
      <w:r w:rsidR="003F27FC">
        <w:rPr>
          <w:sz w:val="20"/>
        </w:rPr>
        <w:t>Similarity</w:t>
      </w:r>
      <w:r w:rsidR="003F27FC">
        <w:rPr>
          <w:rFonts w:hint="eastAsia"/>
          <w:sz w:val="20"/>
        </w:rPr>
        <w:t xml:space="preserve">, the reference point for UL RTOA measurement can be defined as </w:t>
      </w:r>
      <w:r w:rsidR="003F27FC">
        <w:rPr>
          <w:sz w:val="20"/>
        </w:rPr>
        <w:t>the</w:t>
      </w:r>
      <w:r w:rsidR="003F27FC">
        <w:rPr>
          <w:rFonts w:hint="eastAsia"/>
          <w:sz w:val="20"/>
        </w:rPr>
        <w:t xml:space="preserve"> Rx antenna of gNB. However, for </w:t>
      </w:r>
      <w:r w:rsidR="003F27FC">
        <w:rPr>
          <w:rFonts w:hint="eastAsia"/>
          <w:sz w:val="20"/>
          <w:szCs w:val="20"/>
        </w:rPr>
        <w:t>Rx-</w:t>
      </w:r>
      <w:proofErr w:type="spellStart"/>
      <w:r w:rsidR="003F27FC">
        <w:rPr>
          <w:rFonts w:hint="eastAsia"/>
          <w:sz w:val="20"/>
          <w:szCs w:val="20"/>
        </w:rPr>
        <w:t>Tx</w:t>
      </w:r>
      <w:proofErr w:type="spellEnd"/>
      <w:r w:rsidR="003F27FC">
        <w:rPr>
          <w:rFonts w:hint="eastAsia"/>
          <w:sz w:val="20"/>
          <w:szCs w:val="20"/>
        </w:rPr>
        <w:t xml:space="preserve"> timing difference </w:t>
      </w:r>
      <w:r w:rsidR="003F27FC">
        <w:rPr>
          <w:sz w:val="20"/>
          <w:szCs w:val="20"/>
        </w:rPr>
        <w:t>measurement</w:t>
      </w:r>
      <w:r w:rsidR="003F27FC">
        <w:rPr>
          <w:rFonts w:hint="eastAsia"/>
          <w:sz w:val="20"/>
          <w:szCs w:val="20"/>
        </w:rPr>
        <w:t xml:space="preserve">, the reference point for both Rx antenna and </w:t>
      </w:r>
      <w:proofErr w:type="spellStart"/>
      <w:proofErr w:type="gramStart"/>
      <w:r w:rsidR="003F27FC">
        <w:rPr>
          <w:rFonts w:hint="eastAsia"/>
          <w:sz w:val="20"/>
          <w:szCs w:val="20"/>
        </w:rPr>
        <w:t>Tx</w:t>
      </w:r>
      <w:proofErr w:type="spellEnd"/>
      <w:proofErr w:type="gramEnd"/>
      <w:r w:rsidR="003F27FC">
        <w:rPr>
          <w:rFonts w:hint="eastAsia"/>
          <w:sz w:val="20"/>
          <w:szCs w:val="20"/>
        </w:rPr>
        <w:t xml:space="preserve"> antenna shall be defined</w:t>
      </w:r>
      <w:r w:rsidR="00F93C0F">
        <w:rPr>
          <w:rFonts w:hint="eastAsia"/>
          <w:sz w:val="20"/>
          <w:szCs w:val="20"/>
        </w:rPr>
        <w:t>.</w:t>
      </w:r>
    </w:p>
    <w:p w:rsidR="003F27FC" w:rsidRDefault="003F27FC" w:rsidP="003F27FC">
      <w:pPr>
        <w:spacing w:before="0" w:after="120"/>
        <w:jc w:val="left"/>
        <w:rPr>
          <w:b/>
          <w:sz w:val="20"/>
          <w:szCs w:val="20"/>
        </w:rPr>
      </w:pPr>
      <w:r>
        <w:rPr>
          <w:rFonts w:hint="eastAsia"/>
          <w:b/>
          <w:sz w:val="20"/>
          <w:szCs w:val="20"/>
        </w:rPr>
        <w:t>Proposal 1a: For RSTD measurement, option 2 is applicable to be defined as the reference point.</w:t>
      </w:r>
    </w:p>
    <w:p w:rsidR="003F27FC" w:rsidRDefault="003F27FC" w:rsidP="003F27FC">
      <w:pPr>
        <w:spacing w:before="0" w:after="120"/>
        <w:jc w:val="left"/>
        <w:rPr>
          <w:b/>
          <w:sz w:val="20"/>
          <w:szCs w:val="20"/>
        </w:rPr>
      </w:pPr>
      <w:r>
        <w:rPr>
          <w:rFonts w:hint="eastAsia"/>
          <w:b/>
          <w:sz w:val="20"/>
          <w:szCs w:val="20"/>
        </w:rPr>
        <w:t xml:space="preserve">Proposal 1b: For UL RTOA measurement, </w:t>
      </w:r>
      <w:r w:rsidR="00D95F94" w:rsidRPr="00913680">
        <w:rPr>
          <w:b/>
          <w:sz w:val="20"/>
        </w:rPr>
        <w:t>Rx antenna of gNB shall be defined as</w:t>
      </w:r>
      <w:r w:rsidR="00D95F94" w:rsidRPr="00D95F94">
        <w:rPr>
          <w:b/>
          <w:sz w:val="20"/>
        </w:rPr>
        <w:t xml:space="preserve"> </w:t>
      </w:r>
      <w:r w:rsidR="00D95F94" w:rsidRPr="00913680">
        <w:rPr>
          <w:b/>
          <w:sz w:val="20"/>
        </w:rPr>
        <w:t>the reference point</w:t>
      </w:r>
      <w:r>
        <w:rPr>
          <w:rFonts w:hint="eastAsia"/>
          <w:b/>
          <w:sz w:val="20"/>
          <w:szCs w:val="20"/>
        </w:rPr>
        <w:t>.</w:t>
      </w:r>
    </w:p>
    <w:p w:rsidR="00623479" w:rsidRPr="003F27FC" w:rsidRDefault="00252106" w:rsidP="00A50727">
      <w:pPr>
        <w:spacing w:before="0" w:after="120"/>
        <w:jc w:val="left"/>
        <w:rPr>
          <w:sz w:val="20"/>
        </w:rPr>
      </w:pPr>
      <w:r>
        <w:rPr>
          <w:rFonts w:hint="eastAsia"/>
          <w:b/>
          <w:sz w:val="20"/>
          <w:szCs w:val="20"/>
        </w:rPr>
        <w:t>Pr</w:t>
      </w:r>
      <w:r w:rsidRPr="00252106">
        <w:rPr>
          <w:rFonts w:hint="eastAsia"/>
          <w:b/>
          <w:sz w:val="20"/>
          <w:szCs w:val="20"/>
        </w:rPr>
        <w:t xml:space="preserve">oposal 1c: For </w:t>
      </w:r>
      <w:r w:rsidR="00D95F94" w:rsidRPr="00913680">
        <w:rPr>
          <w:b/>
          <w:sz w:val="20"/>
        </w:rPr>
        <w:t>Rx-</w:t>
      </w:r>
      <w:proofErr w:type="spellStart"/>
      <w:r w:rsidR="00D95F94" w:rsidRPr="00913680">
        <w:rPr>
          <w:b/>
          <w:sz w:val="20"/>
        </w:rPr>
        <w:t>Tx</w:t>
      </w:r>
      <w:proofErr w:type="spellEnd"/>
      <w:r w:rsidR="00D95F94" w:rsidRPr="00913680">
        <w:rPr>
          <w:b/>
          <w:sz w:val="20"/>
        </w:rPr>
        <w:t xml:space="preserve"> timing difference</w:t>
      </w:r>
      <w:r w:rsidRPr="00252106">
        <w:rPr>
          <w:rFonts w:hint="eastAsia"/>
          <w:b/>
          <w:sz w:val="20"/>
          <w:szCs w:val="20"/>
        </w:rPr>
        <w:t xml:space="preserve"> measurement, </w:t>
      </w:r>
      <w:r w:rsidRPr="000A7F61">
        <w:rPr>
          <w:b/>
          <w:sz w:val="20"/>
          <w:szCs w:val="20"/>
        </w:rPr>
        <w:t xml:space="preserve">the reference point for both Rx timing measurement and </w:t>
      </w:r>
      <w:proofErr w:type="spellStart"/>
      <w:r w:rsidRPr="000A7F61">
        <w:rPr>
          <w:b/>
          <w:sz w:val="20"/>
          <w:szCs w:val="20"/>
        </w:rPr>
        <w:t>Tx</w:t>
      </w:r>
      <w:proofErr w:type="spellEnd"/>
      <w:r w:rsidRPr="000A7F61">
        <w:rPr>
          <w:b/>
          <w:sz w:val="20"/>
          <w:szCs w:val="20"/>
        </w:rPr>
        <w:t xml:space="preserve"> timing measurement shall be defined, and the Rx antenna shall be defined as the reference point for Rx timing measurement, and the </w:t>
      </w:r>
      <w:proofErr w:type="spellStart"/>
      <w:r w:rsidRPr="000A7F61">
        <w:rPr>
          <w:b/>
          <w:sz w:val="20"/>
          <w:szCs w:val="20"/>
        </w:rPr>
        <w:t>Tx</w:t>
      </w:r>
      <w:proofErr w:type="spellEnd"/>
      <w:r w:rsidRPr="000A7F61">
        <w:rPr>
          <w:b/>
          <w:sz w:val="20"/>
          <w:szCs w:val="20"/>
        </w:rPr>
        <w:t xml:space="preserve"> antenna shall be defined as the reference point for </w:t>
      </w:r>
      <w:proofErr w:type="spellStart"/>
      <w:r w:rsidRPr="000A7F61">
        <w:rPr>
          <w:b/>
          <w:sz w:val="20"/>
          <w:szCs w:val="20"/>
        </w:rPr>
        <w:t>Tx</w:t>
      </w:r>
      <w:proofErr w:type="spellEnd"/>
      <w:r w:rsidRPr="000A7F61">
        <w:rPr>
          <w:b/>
          <w:sz w:val="20"/>
          <w:szCs w:val="20"/>
        </w:rPr>
        <w:t xml:space="preserve"> timing measurement</w:t>
      </w:r>
      <w:r w:rsidRPr="00252106">
        <w:rPr>
          <w:rFonts w:hint="eastAsia"/>
          <w:b/>
          <w:sz w:val="20"/>
          <w:szCs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 xml:space="preserve">The document discusses the </w:t>
      </w:r>
      <w:r w:rsidR="005A374D">
        <w:rPr>
          <w:rFonts w:hint="eastAsia"/>
          <w:sz w:val="20"/>
        </w:rPr>
        <w:t>reference point of timing and timing difference measurement</w:t>
      </w:r>
      <w:r w:rsidR="00A216FC">
        <w:rPr>
          <w:rFonts w:hint="eastAsia"/>
          <w:sz w:val="20"/>
        </w:rPr>
        <w:t>s</w:t>
      </w:r>
      <w:r w:rsidR="005A374D">
        <w:rPr>
          <w:rFonts w:hint="eastAsia"/>
          <w:sz w:val="20"/>
        </w:rPr>
        <w:t xml:space="preserve">. </w:t>
      </w:r>
      <w:r w:rsidRPr="00A50727">
        <w:rPr>
          <w:rFonts w:hint="eastAsia"/>
          <w:sz w:val="20"/>
        </w:rPr>
        <w:t xml:space="preserve">Based on the analysis in this contribution, we give the following </w:t>
      </w:r>
      <w:r w:rsidR="005A374D">
        <w:rPr>
          <w:rFonts w:hint="eastAsia"/>
          <w:sz w:val="20"/>
        </w:rPr>
        <w:t>observation</w:t>
      </w:r>
      <w:r w:rsidR="008B044E">
        <w:rPr>
          <w:rFonts w:hint="eastAsia"/>
          <w:sz w:val="20"/>
        </w:rPr>
        <w:t>s</w:t>
      </w:r>
      <w:r w:rsidR="005A374D">
        <w:rPr>
          <w:rFonts w:hint="eastAsia"/>
          <w:sz w:val="20"/>
        </w:rPr>
        <w:t xml:space="preserve"> and </w:t>
      </w:r>
      <w:r w:rsidRPr="00A50727">
        <w:rPr>
          <w:rFonts w:hint="eastAsia"/>
          <w:sz w:val="20"/>
        </w:rPr>
        <w:t>proposal</w:t>
      </w:r>
      <w:r w:rsidR="005A374D">
        <w:rPr>
          <w:rFonts w:hint="eastAsia"/>
          <w:sz w:val="20"/>
        </w:rPr>
        <w:t>s</w:t>
      </w:r>
      <w:r w:rsidRPr="00A50727">
        <w:rPr>
          <w:rFonts w:hint="eastAsia"/>
          <w:sz w:val="20"/>
        </w:rPr>
        <w:t>:</w:t>
      </w:r>
    </w:p>
    <w:p w:rsidR="00D95F94" w:rsidRPr="00F93C0F" w:rsidRDefault="00D95F94" w:rsidP="00D95F94">
      <w:pPr>
        <w:spacing w:before="0" w:after="120"/>
        <w:jc w:val="left"/>
        <w:rPr>
          <w:b/>
          <w:sz w:val="20"/>
          <w:szCs w:val="20"/>
        </w:rPr>
      </w:pPr>
      <w:r w:rsidRPr="00F93C0F">
        <w:rPr>
          <w:b/>
          <w:sz w:val="20"/>
          <w:szCs w:val="20"/>
        </w:rPr>
        <w:t xml:space="preserve">Observation 1: </w:t>
      </w:r>
      <w:r w:rsidRPr="00913680">
        <w:rPr>
          <w:b/>
          <w:sz w:val="20"/>
        </w:rPr>
        <w:t xml:space="preserve">Option 1 in the LS is not appropriate to </w:t>
      </w:r>
      <w:r>
        <w:rPr>
          <w:rFonts w:hint="eastAsia"/>
          <w:b/>
          <w:sz w:val="20"/>
        </w:rPr>
        <w:t xml:space="preserve">be </w:t>
      </w:r>
      <w:r w:rsidRPr="00913680">
        <w:rPr>
          <w:b/>
          <w:sz w:val="20"/>
        </w:rPr>
        <w:t>define</w:t>
      </w:r>
      <w:r>
        <w:rPr>
          <w:rFonts w:hint="eastAsia"/>
          <w:b/>
          <w:sz w:val="20"/>
        </w:rPr>
        <w:t>d as</w:t>
      </w:r>
      <w:r w:rsidRPr="00913680">
        <w:rPr>
          <w:b/>
          <w:sz w:val="20"/>
        </w:rPr>
        <w:t xml:space="preserve"> the reference point for timing or timing difference measurements</w:t>
      </w:r>
      <w:r w:rsidRPr="00F93C0F">
        <w:rPr>
          <w:b/>
          <w:sz w:val="20"/>
          <w:szCs w:val="20"/>
        </w:rPr>
        <w:t>.</w:t>
      </w:r>
    </w:p>
    <w:p w:rsidR="00D95F94" w:rsidRPr="00F93C0F" w:rsidRDefault="00D95F94" w:rsidP="00D95F94">
      <w:pPr>
        <w:spacing w:before="0" w:after="120"/>
        <w:jc w:val="left"/>
        <w:rPr>
          <w:b/>
          <w:sz w:val="20"/>
          <w:szCs w:val="20"/>
        </w:rPr>
      </w:pPr>
      <w:r w:rsidRPr="00F93C0F">
        <w:rPr>
          <w:b/>
          <w:sz w:val="20"/>
          <w:szCs w:val="20"/>
        </w:rPr>
        <w:t>Observation 2a:</w:t>
      </w:r>
      <w:r>
        <w:rPr>
          <w:rFonts w:hint="eastAsia"/>
          <w:b/>
          <w:sz w:val="20"/>
          <w:szCs w:val="20"/>
        </w:rPr>
        <w:t xml:space="preserve"> </w:t>
      </w:r>
      <w:r>
        <w:rPr>
          <w:rFonts w:hint="eastAsia"/>
          <w:b/>
          <w:sz w:val="20"/>
        </w:rPr>
        <w:t>F</w:t>
      </w:r>
      <w:r w:rsidRPr="00913680">
        <w:rPr>
          <w:b/>
          <w:sz w:val="20"/>
        </w:rPr>
        <w:t>or RSTD measurement</w:t>
      </w:r>
      <w:r>
        <w:rPr>
          <w:rFonts w:hint="eastAsia"/>
          <w:b/>
          <w:sz w:val="20"/>
        </w:rPr>
        <w:t>, o</w:t>
      </w:r>
      <w:r w:rsidRPr="00913680">
        <w:rPr>
          <w:b/>
          <w:sz w:val="20"/>
        </w:rPr>
        <w:t>ption 2 in the LS is appropriate</w:t>
      </w:r>
      <w:r>
        <w:rPr>
          <w:rFonts w:hint="eastAsia"/>
          <w:b/>
          <w:sz w:val="20"/>
        </w:rPr>
        <w:t xml:space="preserve"> to be defined as the reference point</w:t>
      </w:r>
      <w:r w:rsidRPr="00913680">
        <w:rPr>
          <w:b/>
          <w:sz w:val="20"/>
        </w:rPr>
        <w:t>.</w:t>
      </w:r>
    </w:p>
    <w:p w:rsidR="00D95F94" w:rsidRPr="00913680" w:rsidRDefault="00D95F94" w:rsidP="00D95F94">
      <w:pPr>
        <w:spacing w:before="0" w:after="120"/>
        <w:jc w:val="left"/>
        <w:rPr>
          <w:b/>
          <w:sz w:val="20"/>
        </w:rPr>
      </w:pPr>
      <w:r w:rsidRPr="00F93C0F">
        <w:rPr>
          <w:b/>
          <w:sz w:val="20"/>
          <w:szCs w:val="20"/>
        </w:rPr>
        <w:t>Observation 2b:</w:t>
      </w:r>
      <w:r>
        <w:rPr>
          <w:rFonts w:hint="eastAsia"/>
          <w:b/>
          <w:sz w:val="20"/>
          <w:szCs w:val="20"/>
        </w:rPr>
        <w:t xml:space="preserve"> </w:t>
      </w:r>
      <w:r w:rsidRPr="00913680">
        <w:rPr>
          <w:b/>
          <w:sz w:val="20"/>
        </w:rPr>
        <w:t>For UL RTOA measurement, Rx antenna of gNB shall be defined as</w:t>
      </w:r>
      <w:r w:rsidRPr="00D95F94">
        <w:rPr>
          <w:b/>
          <w:sz w:val="20"/>
        </w:rPr>
        <w:t xml:space="preserve"> </w:t>
      </w:r>
      <w:r w:rsidRPr="00913680">
        <w:rPr>
          <w:b/>
          <w:sz w:val="20"/>
        </w:rPr>
        <w:t>the reference point.</w:t>
      </w:r>
    </w:p>
    <w:p w:rsidR="00D95F94" w:rsidRPr="00F93C0F" w:rsidRDefault="00D95F94" w:rsidP="00D95F94">
      <w:pPr>
        <w:spacing w:before="0" w:after="120"/>
        <w:jc w:val="left"/>
        <w:rPr>
          <w:b/>
          <w:sz w:val="20"/>
          <w:szCs w:val="20"/>
        </w:rPr>
      </w:pPr>
      <w:r w:rsidRPr="00F93C0F">
        <w:rPr>
          <w:b/>
          <w:sz w:val="20"/>
          <w:szCs w:val="20"/>
        </w:rPr>
        <w:t>Observation 2c:</w:t>
      </w:r>
      <w:r>
        <w:rPr>
          <w:rFonts w:hint="eastAsia"/>
          <w:b/>
          <w:sz w:val="20"/>
          <w:szCs w:val="20"/>
        </w:rPr>
        <w:t xml:space="preserve"> </w:t>
      </w:r>
      <w:r w:rsidRPr="00913680">
        <w:rPr>
          <w:b/>
          <w:sz w:val="20"/>
        </w:rPr>
        <w:t>For Rx-</w:t>
      </w:r>
      <w:proofErr w:type="spellStart"/>
      <w:r w:rsidRPr="00913680">
        <w:rPr>
          <w:b/>
          <w:sz w:val="20"/>
        </w:rPr>
        <w:t>Tx</w:t>
      </w:r>
      <w:proofErr w:type="spellEnd"/>
      <w:r w:rsidRPr="00913680">
        <w:rPr>
          <w:b/>
          <w:sz w:val="20"/>
        </w:rPr>
        <w:t xml:space="preserve"> timing difference measurement, option 2 in the LS is not appropriate to </w:t>
      </w:r>
      <w:r>
        <w:rPr>
          <w:rFonts w:hint="eastAsia"/>
          <w:b/>
          <w:sz w:val="20"/>
        </w:rPr>
        <w:t xml:space="preserve">be </w:t>
      </w:r>
      <w:r w:rsidRPr="00913680">
        <w:rPr>
          <w:b/>
          <w:sz w:val="20"/>
        </w:rPr>
        <w:t>define</w:t>
      </w:r>
      <w:r>
        <w:rPr>
          <w:rFonts w:hint="eastAsia"/>
          <w:b/>
          <w:sz w:val="20"/>
        </w:rPr>
        <w:t>d</w:t>
      </w:r>
      <w:r w:rsidRPr="00913680">
        <w:rPr>
          <w:b/>
          <w:sz w:val="20"/>
        </w:rPr>
        <w:t xml:space="preserve"> as the reference point.</w:t>
      </w:r>
    </w:p>
    <w:p w:rsidR="00D95F94" w:rsidRDefault="00D95F94" w:rsidP="00D95F94">
      <w:pPr>
        <w:spacing w:before="0" w:after="120"/>
        <w:jc w:val="left"/>
        <w:rPr>
          <w:b/>
          <w:sz w:val="20"/>
          <w:szCs w:val="20"/>
        </w:rPr>
      </w:pPr>
      <w:r>
        <w:rPr>
          <w:rFonts w:hint="eastAsia"/>
          <w:b/>
          <w:sz w:val="20"/>
          <w:szCs w:val="20"/>
        </w:rPr>
        <w:t>Proposal 1a: For RSTD measurement, option 2 is applicable to be defined as the reference point.</w:t>
      </w:r>
    </w:p>
    <w:p w:rsidR="00D95F94" w:rsidRDefault="00D95F94" w:rsidP="00D95F94">
      <w:pPr>
        <w:spacing w:before="0" w:after="120"/>
        <w:jc w:val="left"/>
        <w:rPr>
          <w:b/>
          <w:sz w:val="20"/>
          <w:szCs w:val="20"/>
        </w:rPr>
      </w:pPr>
      <w:r>
        <w:rPr>
          <w:rFonts w:hint="eastAsia"/>
          <w:b/>
          <w:sz w:val="20"/>
          <w:szCs w:val="20"/>
        </w:rPr>
        <w:t xml:space="preserve">Proposal 1b: For UL RTOA measurement, </w:t>
      </w:r>
      <w:r w:rsidRPr="00913680">
        <w:rPr>
          <w:b/>
          <w:sz w:val="20"/>
        </w:rPr>
        <w:t>Rx antenna of gNB shall be defined as</w:t>
      </w:r>
      <w:r w:rsidRPr="00D95F94">
        <w:rPr>
          <w:b/>
          <w:sz w:val="20"/>
        </w:rPr>
        <w:t xml:space="preserve"> </w:t>
      </w:r>
      <w:r w:rsidRPr="00913680">
        <w:rPr>
          <w:b/>
          <w:sz w:val="20"/>
        </w:rPr>
        <w:t>the reference point</w:t>
      </w:r>
      <w:r>
        <w:rPr>
          <w:rFonts w:hint="eastAsia"/>
          <w:b/>
          <w:sz w:val="20"/>
          <w:szCs w:val="20"/>
        </w:rPr>
        <w:t>.</w:t>
      </w:r>
    </w:p>
    <w:p w:rsidR="00D95F94" w:rsidRPr="003F27FC" w:rsidRDefault="00D95F94" w:rsidP="00D95F94">
      <w:pPr>
        <w:spacing w:before="0" w:after="120"/>
        <w:jc w:val="left"/>
        <w:rPr>
          <w:sz w:val="20"/>
        </w:rPr>
      </w:pPr>
      <w:r>
        <w:rPr>
          <w:rFonts w:hint="eastAsia"/>
          <w:b/>
          <w:sz w:val="20"/>
          <w:szCs w:val="20"/>
        </w:rPr>
        <w:t>Pr</w:t>
      </w:r>
      <w:r w:rsidRPr="00252106">
        <w:rPr>
          <w:rFonts w:hint="eastAsia"/>
          <w:b/>
          <w:sz w:val="20"/>
          <w:szCs w:val="20"/>
        </w:rPr>
        <w:t xml:space="preserve">oposal 1c: For </w:t>
      </w:r>
      <w:r w:rsidRPr="00913680">
        <w:rPr>
          <w:b/>
          <w:sz w:val="20"/>
        </w:rPr>
        <w:t>Rx-</w:t>
      </w:r>
      <w:proofErr w:type="spellStart"/>
      <w:r w:rsidRPr="00913680">
        <w:rPr>
          <w:b/>
          <w:sz w:val="20"/>
        </w:rPr>
        <w:t>Tx</w:t>
      </w:r>
      <w:proofErr w:type="spellEnd"/>
      <w:r w:rsidRPr="00913680">
        <w:rPr>
          <w:b/>
          <w:sz w:val="20"/>
        </w:rPr>
        <w:t xml:space="preserve"> timing difference</w:t>
      </w:r>
      <w:r w:rsidRPr="00252106">
        <w:rPr>
          <w:rFonts w:hint="eastAsia"/>
          <w:b/>
          <w:sz w:val="20"/>
          <w:szCs w:val="20"/>
        </w:rPr>
        <w:t xml:space="preserve"> measurement, </w:t>
      </w:r>
      <w:r w:rsidRPr="00913680">
        <w:rPr>
          <w:b/>
          <w:sz w:val="20"/>
          <w:szCs w:val="20"/>
        </w:rPr>
        <w:t xml:space="preserve">the reference point for both Rx timing measurement and </w:t>
      </w:r>
      <w:proofErr w:type="spellStart"/>
      <w:r w:rsidRPr="00913680">
        <w:rPr>
          <w:b/>
          <w:sz w:val="20"/>
          <w:szCs w:val="20"/>
        </w:rPr>
        <w:t>Tx</w:t>
      </w:r>
      <w:proofErr w:type="spellEnd"/>
      <w:r w:rsidRPr="00913680">
        <w:rPr>
          <w:b/>
          <w:sz w:val="20"/>
          <w:szCs w:val="20"/>
        </w:rPr>
        <w:t xml:space="preserve"> timing measurement shall be defined, and the Rx antenna shall be defined as the reference point for Rx timing measurement, and the </w:t>
      </w:r>
      <w:proofErr w:type="spellStart"/>
      <w:r w:rsidRPr="00913680">
        <w:rPr>
          <w:b/>
          <w:sz w:val="20"/>
          <w:szCs w:val="20"/>
        </w:rPr>
        <w:t>Tx</w:t>
      </w:r>
      <w:proofErr w:type="spellEnd"/>
      <w:r w:rsidRPr="00913680">
        <w:rPr>
          <w:b/>
          <w:sz w:val="20"/>
          <w:szCs w:val="20"/>
        </w:rPr>
        <w:t xml:space="preserve"> antenna shall be defined as the reference point for </w:t>
      </w:r>
      <w:proofErr w:type="spellStart"/>
      <w:r w:rsidRPr="00913680">
        <w:rPr>
          <w:b/>
          <w:sz w:val="20"/>
          <w:szCs w:val="20"/>
        </w:rPr>
        <w:t>Tx</w:t>
      </w:r>
      <w:proofErr w:type="spellEnd"/>
      <w:r w:rsidRPr="00913680">
        <w:rPr>
          <w:b/>
          <w:sz w:val="20"/>
          <w:szCs w:val="20"/>
        </w:rPr>
        <w:t xml:space="preserve"> timing measurement</w:t>
      </w:r>
      <w:r w:rsidRPr="00252106">
        <w:rPr>
          <w:rFonts w:hint="eastAsia"/>
          <w:b/>
          <w:sz w:val="20"/>
          <w:szCs w:val="20"/>
        </w:rPr>
        <w:t>.</w:t>
      </w:r>
    </w:p>
    <w:p w:rsidR="009E081D" w:rsidRDefault="00252106" w:rsidP="00A41AD2">
      <w:pPr>
        <w:spacing w:before="0" w:after="120"/>
        <w:jc w:val="left"/>
        <w:rPr>
          <w:rFonts w:hint="eastAsia"/>
          <w:sz w:val="20"/>
        </w:rPr>
      </w:pPr>
      <w:r>
        <w:rPr>
          <w:rFonts w:hint="eastAsia"/>
          <w:sz w:val="20"/>
        </w:rPr>
        <w:t>A response LS in [</w:t>
      </w:r>
      <w:r w:rsidR="00F93C0F">
        <w:rPr>
          <w:rFonts w:hint="eastAsia"/>
          <w:sz w:val="20"/>
        </w:rPr>
        <w:t>3</w:t>
      </w:r>
      <w:r>
        <w:rPr>
          <w:rFonts w:hint="eastAsia"/>
          <w:sz w:val="20"/>
        </w:rPr>
        <w:t>] is prepared to inform RAN4</w:t>
      </w:r>
      <w:r>
        <w:rPr>
          <w:sz w:val="20"/>
        </w:rPr>
        <w:t>’</w:t>
      </w:r>
      <w:r>
        <w:rPr>
          <w:rFonts w:hint="eastAsia"/>
          <w:sz w:val="20"/>
        </w:rPr>
        <w:t xml:space="preserve">s understanding on </w:t>
      </w:r>
      <w:r>
        <w:rPr>
          <w:sz w:val="20"/>
        </w:rPr>
        <w:t>the</w:t>
      </w:r>
      <w:r>
        <w:rPr>
          <w:rFonts w:hint="eastAsia"/>
          <w:sz w:val="20"/>
        </w:rPr>
        <w:t xml:space="preserve"> definition of reference point for RSTD measurement, UL RTOA measurement and Rx-</w:t>
      </w:r>
      <w:proofErr w:type="spellStart"/>
      <w:r>
        <w:rPr>
          <w:rFonts w:hint="eastAsia"/>
          <w:sz w:val="20"/>
        </w:rPr>
        <w:t>Tx</w:t>
      </w:r>
      <w:proofErr w:type="spellEnd"/>
      <w:r>
        <w:rPr>
          <w:rFonts w:hint="eastAsia"/>
          <w:sz w:val="20"/>
        </w:rPr>
        <w:t xml:space="preserve"> timing difference measurement for FR2.</w:t>
      </w:r>
    </w:p>
    <w:p w:rsidR="00B46170" w:rsidRPr="005A374D" w:rsidRDefault="00B46170"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B43528" w:rsidRPr="00B43528">
        <w:rPr>
          <w:sz w:val="20"/>
        </w:rPr>
        <w:t>R4-1907905</w:t>
      </w:r>
      <w:r w:rsidRPr="002E4536">
        <w:rPr>
          <w:sz w:val="20"/>
        </w:rPr>
        <w:t xml:space="preserve">, </w:t>
      </w:r>
      <w:r w:rsidR="00B43528" w:rsidRPr="00B43528">
        <w:rPr>
          <w:sz w:val="20"/>
        </w:rPr>
        <w:t>LS on Reference Point for Timing Related Measurements</w:t>
      </w:r>
      <w:r w:rsidRPr="002E4536">
        <w:rPr>
          <w:sz w:val="20"/>
        </w:rPr>
        <w:t xml:space="preserve">, </w:t>
      </w:r>
      <w:r w:rsidR="00B43528">
        <w:rPr>
          <w:rFonts w:hint="eastAsia"/>
          <w:sz w:val="20"/>
        </w:rPr>
        <w:t>RAN1 to RAN4 cc RAN3</w:t>
      </w:r>
    </w:p>
    <w:p w:rsidR="000C163F" w:rsidRDefault="000C163F" w:rsidP="00A50727">
      <w:pPr>
        <w:pStyle w:val="ab"/>
        <w:ind w:left="540" w:hangingChars="270" w:hanging="540"/>
        <w:rPr>
          <w:sz w:val="20"/>
        </w:rPr>
      </w:pPr>
      <w:r>
        <w:rPr>
          <w:rFonts w:hint="eastAsia"/>
          <w:sz w:val="20"/>
        </w:rPr>
        <w:t>[2]</w:t>
      </w:r>
      <w:r>
        <w:rPr>
          <w:rFonts w:hint="eastAsia"/>
          <w:sz w:val="20"/>
        </w:rPr>
        <w:tab/>
      </w:r>
      <w:r w:rsidRPr="000C163F">
        <w:rPr>
          <w:sz w:val="20"/>
        </w:rPr>
        <w:t>3GPP TS 38.</w:t>
      </w:r>
      <w:r>
        <w:rPr>
          <w:rFonts w:hint="eastAsia"/>
          <w:sz w:val="20"/>
        </w:rPr>
        <w:t>215 v15.4.0</w:t>
      </w:r>
      <w:r w:rsidRPr="000C163F">
        <w:rPr>
          <w:sz w:val="20"/>
        </w:rPr>
        <w:t>: “</w:t>
      </w:r>
      <w:r w:rsidR="00E85FB9">
        <w:rPr>
          <w:rFonts w:hint="eastAsia"/>
          <w:sz w:val="20"/>
        </w:rPr>
        <w:t xml:space="preserve">NR </w:t>
      </w:r>
      <w:r w:rsidRPr="000C163F">
        <w:rPr>
          <w:sz w:val="20"/>
        </w:rPr>
        <w:t>Physical layer measurements”</w:t>
      </w:r>
    </w:p>
    <w:p w:rsidR="00623479" w:rsidRDefault="00623479" w:rsidP="00623479">
      <w:pPr>
        <w:pStyle w:val="ab"/>
        <w:ind w:left="540" w:hangingChars="270" w:hanging="540"/>
        <w:rPr>
          <w:sz w:val="20"/>
        </w:rPr>
      </w:pPr>
      <w:r w:rsidRPr="002E4536">
        <w:rPr>
          <w:sz w:val="20"/>
        </w:rPr>
        <w:t>[</w:t>
      </w:r>
      <w:r w:rsidR="00F93C0F">
        <w:rPr>
          <w:rFonts w:hint="eastAsia"/>
          <w:sz w:val="20"/>
        </w:rPr>
        <w:t>3</w:t>
      </w:r>
      <w:r w:rsidRPr="002E4536">
        <w:rPr>
          <w:sz w:val="20"/>
        </w:rPr>
        <w:t>]</w:t>
      </w:r>
      <w:r w:rsidRPr="002E4536">
        <w:rPr>
          <w:sz w:val="20"/>
        </w:rPr>
        <w:tab/>
      </w:r>
      <w:r w:rsidR="00B46170" w:rsidRPr="00B46170">
        <w:rPr>
          <w:sz w:val="20"/>
        </w:rPr>
        <w:t>R4-1908385</w:t>
      </w:r>
      <w:r w:rsidRPr="002E4536">
        <w:rPr>
          <w:sz w:val="20"/>
        </w:rPr>
        <w:t xml:space="preserve">, </w:t>
      </w:r>
      <w:r w:rsidRPr="00623479">
        <w:rPr>
          <w:sz w:val="20"/>
        </w:rPr>
        <w:t>Respon</w:t>
      </w:r>
      <w:r>
        <w:rPr>
          <w:rFonts w:hint="eastAsia"/>
          <w:sz w:val="20"/>
        </w:rPr>
        <w:t>se</w:t>
      </w:r>
      <w:r w:rsidRPr="00623479">
        <w:rPr>
          <w:sz w:val="20"/>
        </w:rPr>
        <w:t xml:space="preserve"> LS on Reference Point for Timing Related Measurements </w:t>
      </w:r>
      <w:r w:rsidR="007D4B11">
        <w:rPr>
          <w:rFonts w:hint="eastAsia"/>
          <w:sz w:val="20"/>
        </w:rPr>
        <w:t>in</w:t>
      </w:r>
      <w:r w:rsidRPr="00623479">
        <w:rPr>
          <w:sz w:val="20"/>
        </w:rPr>
        <w:t xml:space="preserve"> FR2</w:t>
      </w:r>
      <w:r w:rsidRPr="002E4536">
        <w:rPr>
          <w:sz w:val="20"/>
        </w:rPr>
        <w:t xml:space="preserve">, </w:t>
      </w:r>
      <w:r w:rsidR="002423A3">
        <w:rPr>
          <w:rFonts w:hint="eastAsia"/>
          <w:sz w:val="20"/>
        </w:rPr>
        <w:t>CATT</w:t>
      </w:r>
    </w:p>
    <w:p w:rsidR="00D27710" w:rsidRPr="00623479" w:rsidRDefault="00D27710" w:rsidP="00425AB2">
      <w:pPr>
        <w:pStyle w:val="ab"/>
        <w:ind w:left="540" w:hangingChars="270" w:hanging="540"/>
        <w:rPr>
          <w:sz w:val="20"/>
        </w:rPr>
      </w:pPr>
    </w:p>
    <w:sectPr w:rsidR="00D27710" w:rsidRPr="00623479"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5C0" w:rsidRDefault="00B625C0" w:rsidP="0095591C">
      <w:pPr>
        <w:spacing w:after="60"/>
        <w:ind w:left="210"/>
      </w:pPr>
      <w:r>
        <w:separator/>
      </w:r>
    </w:p>
  </w:endnote>
  <w:endnote w:type="continuationSeparator" w:id="0">
    <w:p w:rsidR="00B625C0" w:rsidRDefault="00B625C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4617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5C0" w:rsidRDefault="00B625C0" w:rsidP="0095591C">
      <w:pPr>
        <w:spacing w:after="60"/>
        <w:ind w:left="210"/>
      </w:pPr>
      <w:r>
        <w:separator/>
      </w:r>
    </w:p>
  </w:footnote>
  <w:footnote w:type="continuationSeparator" w:id="0">
    <w:p w:rsidR="00B625C0" w:rsidRDefault="00B625C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A6B2B"/>
    <w:multiLevelType w:val="hybridMultilevel"/>
    <w:tmpl w:val="48C2C7CE"/>
    <w:lvl w:ilvl="0" w:tplc="A078855C">
      <w:start w:val="1"/>
      <w:numFmt w:val="bullet"/>
      <w:lvlText w:val="•"/>
      <w:lvlJc w:val="left"/>
      <w:pPr>
        <w:tabs>
          <w:tab w:val="num" w:pos="720"/>
        </w:tabs>
        <w:ind w:left="720" w:hanging="360"/>
      </w:pPr>
      <w:rPr>
        <w:rFonts w:ascii="Arial" w:hAnsi="Arial" w:hint="default"/>
      </w:rPr>
    </w:lvl>
    <w:lvl w:ilvl="1" w:tplc="7EE20564" w:tentative="1">
      <w:start w:val="1"/>
      <w:numFmt w:val="bullet"/>
      <w:lvlText w:val="•"/>
      <w:lvlJc w:val="left"/>
      <w:pPr>
        <w:tabs>
          <w:tab w:val="num" w:pos="1440"/>
        </w:tabs>
        <w:ind w:left="1440" w:hanging="360"/>
      </w:pPr>
      <w:rPr>
        <w:rFonts w:ascii="Arial" w:hAnsi="Arial" w:hint="default"/>
      </w:rPr>
    </w:lvl>
    <w:lvl w:ilvl="2" w:tplc="138C4D84" w:tentative="1">
      <w:start w:val="1"/>
      <w:numFmt w:val="bullet"/>
      <w:lvlText w:val="•"/>
      <w:lvlJc w:val="left"/>
      <w:pPr>
        <w:tabs>
          <w:tab w:val="num" w:pos="2160"/>
        </w:tabs>
        <w:ind w:left="2160" w:hanging="360"/>
      </w:pPr>
      <w:rPr>
        <w:rFonts w:ascii="Arial" w:hAnsi="Arial" w:hint="default"/>
      </w:rPr>
    </w:lvl>
    <w:lvl w:ilvl="3" w:tplc="47F85FB6" w:tentative="1">
      <w:start w:val="1"/>
      <w:numFmt w:val="bullet"/>
      <w:lvlText w:val="•"/>
      <w:lvlJc w:val="left"/>
      <w:pPr>
        <w:tabs>
          <w:tab w:val="num" w:pos="2880"/>
        </w:tabs>
        <w:ind w:left="2880" w:hanging="360"/>
      </w:pPr>
      <w:rPr>
        <w:rFonts w:ascii="Arial" w:hAnsi="Arial" w:hint="default"/>
      </w:rPr>
    </w:lvl>
    <w:lvl w:ilvl="4" w:tplc="340C1438" w:tentative="1">
      <w:start w:val="1"/>
      <w:numFmt w:val="bullet"/>
      <w:lvlText w:val="•"/>
      <w:lvlJc w:val="left"/>
      <w:pPr>
        <w:tabs>
          <w:tab w:val="num" w:pos="3600"/>
        </w:tabs>
        <w:ind w:left="3600" w:hanging="360"/>
      </w:pPr>
      <w:rPr>
        <w:rFonts w:ascii="Arial" w:hAnsi="Arial" w:hint="default"/>
      </w:rPr>
    </w:lvl>
    <w:lvl w:ilvl="5" w:tplc="E564F274" w:tentative="1">
      <w:start w:val="1"/>
      <w:numFmt w:val="bullet"/>
      <w:lvlText w:val="•"/>
      <w:lvlJc w:val="left"/>
      <w:pPr>
        <w:tabs>
          <w:tab w:val="num" w:pos="4320"/>
        </w:tabs>
        <w:ind w:left="4320" w:hanging="360"/>
      </w:pPr>
      <w:rPr>
        <w:rFonts w:ascii="Arial" w:hAnsi="Arial" w:hint="default"/>
      </w:rPr>
    </w:lvl>
    <w:lvl w:ilvl="6" w:tplc="15C69AD2" w:tentative="1">
      <w:start w:val="1"/>
      <w:numFmt w:val="bullet"/>
      <w:lvlText w:val="•"/>
      <w:lvlJc w:val="left"/>
      <w:pPr>
        <w:tabs>
          <w:tab w:val="num" w:pos="5040"/>
        </w:tabs>
        <w:ind w:left="5040" w:hanging="360"/>
      </w:pPr>
      <w:rPr>
        <w:rFonts w:ascii="Arial" w:hAnsi="Arial" w:hint="default"/>
      </w:rPr>
    </w:lvl>
    <w:lvl w:ilvl="7" w:tplc="F7423532" w:tentative="1">
      <w:start w:val="1"/>
      <w:numFmt w:val="bullet"/>
      <w:lvlText w:val="•"/>
      <w:lvlJc w:val="left"/>
      <w:pPr>
        <w:tabs>
          <w:tab w:val="num" w:pos="5760"/>
        </w:tabs>
        <w:ind w:left="5760" w:hanging="360"/>
      </w:pPr>
      <w:rPr>
        <w:rFonts w:ascii="Arial" w:hAnsi="Arial" w:hint="default"/>
      </w:rPr>
    </w:lvl>
    <w:lvl w:ilvl="8" w:tplc="40BAA204" w:tentative="1">
      <w:start w:val="1"/>
      <w:numFmt w:val="bullet"/>
      <w:lvlText w:val="•"/>
      <w:lvlJc w:val="left"/>
      <w:pPr>
        <w:tabs>
          <w:tab w:val="num" w:pos="6480"/>
        </w:tabs>
        <w:ind w:left="6480" w:hanging="360"/>
      </w:pPr>
      <w:rPr>
        <w:rFonts w:ascii="Arial" w:hAnsi="Arial" w:hint="default"/>
      </w:rPr>
    </w:lvl>
  </w:abstractNum>
  <w:abstractNum w:abstractNumId="3">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1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6">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1575D69"/>
    <w:multiLevelType w:val="hybridMultilevel"/>
    <w:tmpl w:val="ABF41BF8"/>
    <w:lvl w:ilvl="0" w:tplc="81EC99C6">
      <w:start w:val="6"/>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D5158FE"/>
    <w:multiLevelType w:val="hybridMultilevel"/>
    <w:tmpl w:val="B854227C"/>
    <w:lvl w:ilvl="0" w:tplc="51267A4C">
      <w:start w:val="1"/>
      <w:numFmt w:val="bullet"/>
      <w:lvlText w:val="•"/>
      <w:lvlJc w:val="left"/>
      <w:pPr>
        <w:tabs>
          <w:tab w:val="num" w:pos="720"/>
        </w:tabs>
        <w:ind w:left="720" w:hanging="360"/>
      </w:pPr>
      <w:rPr>
        <w:rFonts w:ascii="Arial" w:hAnsi="Arial" w:hint="default"/>
      </w:rPr>
    </w:lvl>
    <w:lvl w:ilvl="1" w:tplc="5C2EB464" w:tentative="1">
      <w:start w:val="1"/>
      <w:numFmt w:val="bullet"/>
      <w:lvlText w:val="•"/>
      <w:lvlJc w:val="left"/>
      <w:pPr>
        <w:tabs>
          <w:tab w:val="num" w:pos="1440"/>
        </w:tabs>
        <w:ind w:left="1440" w:hanging="360"/>
      </w:pPr>
      <w:rPr>
        <w:rFonts w:ascii="Arial" w:hAnsi="Arial" w:hint="default"/>
      </w:rPr>
    </w:lvl>
    <w:lvl w:ilvl="2" w:tplc="0284E60E" w:tentative="1">
      <w:start w:val="1"/>
      <w:numFmt w:val="bullet"/>
      <w:lvlText w:val="•"/>
      <w:lvlJc w:val="left"/>
      <w:pPr>
        <w:tabs>
          <w:tab w:val="num" w:pos="2160"/>
        </w:tabs>
        <w:ind w:left="2160" w:hanging="360"/>
      </w:pPr>
      <w:rPr>
        <w:rFonts w:ascii="Arial" w:hAnsi="Arial" w:hint="default"/>
      </w:rPr>
    </w:lvl>
    <w:lvl w:ilvl="3" w:tplc="4B1AAF4C" w:tentative="1">
      <w:start w:val="1"/>
      <w:numFmt w:val="bullet"/>
      <w:lvlText w:val="•"/>
      <w:lvlJc w:val="left"/>
      <w:pPr>
        <w:tabs>
          <w:tab w:val="num" w:pos="2880"/>
        </w:tabs>
        <w:ind w:left="2880" w:hanging="360"/>
      </w:pPr>
      <w:rPr>
        <w:rFonts w:ascii="Arial" w:hAnsi="Arial" w:hint="default"/>
      </w:rPr>
    </w:lvl>
    <w:lvl w:ilvl="4" w:tplc="9DB6BCBA" w:tentative="1">
      <w:start w:val="1"/>
      <w:numFmt w:val="bullet"/>
      <w:lvlText w:val="•"/>
      <w:lvlJc w:val="left"/>
      <w:pPr>
        <w:tabs>
          <w:tab w:val="num" w:pos="3600"/>
        </w:tabs>
        <w:ind w:left="3600" w:hanging="360"/>
      </w:pPr>
      <w:rPr>
        <w:rFonts w:ascii="Arial" w:hAnsi="Arial" w:hint="default"/>
      </w:rPr>
    </w:lvl>
    <w:lvl w:ilvl="5" w:tplc="D05CD690" w:tentative="1">
      <w:start w:val="1"/>
      <w:numFmt w:val="bullet"/>
      <w:lvlText w:val="•"/>
      <w:lvlJc w:val="left"/>
      <w:pPr>
        <w:tabs>
          <w:tab w:val="num" w:pos="4320"/>
        </w:tabs>
        <w:ind w:left="4320" w:hanging="360"/>
      </w:pPr>
      <w:rPr>
        <w:rFonts w:ascii="Arial" w:hAnsi="Arial" w:hint="default"/>
      </w:rPr>
    </w:lvl>
    <w:lvl w:ilvl="6" w:tplc="0DC0F8F6" w:tentative="1">
      <w:start w:val="1"/>
      <w:numFmt w:val="bullet"/>
      <w:lvlText w:val="•"/>
      <w:lvlJc w:val="left"/>
      <w:pPr>
        <w:tabs>
          <w:tab w:val="num" w:pos="5040"/>
        </w:tabs>
        <w:ind w:left="5040" w:hanging="360"/>
      </w:pPr>
      <w:rPr>
        <w:rFonts w:ascii="Arial" w:hAnsi="Arial" w:hint="default"/>
      </w:rPr>
    </w:lvl>
    <w:lvl w:ilvl="7" w:tplc="BCBADDCA" w:tentative="1">
      <w:start w:val="1"/>
      <w:numFmt w:val="bullet"/>
      <w:lvlText w:val="•"/>
      <w:lvlJc w:val="left"/>
      <w:pPr>
        <w:tabs>
          <w:tab w:val="num" w:pos="5760"/>
        </w:tabs>
        <w:ind w:left="5760" w:hanging="360"/>
      </w:pPr>
      <w:rPr>
        <w:rFonts w:ascii="Arial" w:hAnsi="Arial" w:hint="default"/>
      </w:rPr>
    </w:lvl>
    <w:lvl w:ilvl="8" w:tplc="38B25676"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473F9E"/>
    <w:multiLevelType w:val="hybridMultilevel"/>
    <w:tmpl w:val="B8425972"/>
    <w:lvl w:ilvl="0" w:tplc="D4FA0A32">
      <w:start w:val="1"/>
      <w:numFmt w:val="bullet"/>
      <w:lvlText w:val="•"/>
      <w:lvlJc w:val="left"/>
      <w:pPr>
        <w:tabs>
          <w:tab w:val="num" w:pos="720"/>
        </w:tabs>
        <w:ind w:left="720" w:hanging="360"/>
      </w:pPr>
      <w:rPr>
        <w:rFonts w:ascii="Arial" w:hAnsi="Arial" w:hint="default"/>
      </w:rPr>
    </w:lvl>
    <w:lvl w:ilvl="1" w:tplc="59CC53AC" w:tentative="1">
      <w:start w:val="1"/>
      <w:numFmt w:val="bullet"/>
      <w:lvlText w:val="•"/>
      <w:lvlJc w:val="left"/>
      <w:pPr>
        <w:tabs>
          <w:tab w:val="num" w:pos="1440"/>
        </w:tabs>
        <w:ind w:left="1440" w:hanging="360"/>
      </w:pPr>
      <w:rPr>
        <w:rFonts w:ascii="Arial" w:hAnsi="Arial" w:hint="default"/>
      </w:rPr>
    </w:lvl>
    <w:lvl w:ilvl="2" w:tplc="49024008" w:tentative="1">
      <w:start w:val="1"/>
      <w:numFmt w:val="bullet"/>
      <w:lvlText w:val="•"/>
      <w:lvlJc w:val="left"/>
      <w:pPr>
        <w:tabs>
          <w:tab w:val="num" w:pos="2160"/>
        </w:tabs>
        <w:ind w:left="2160" w:hanging="360"/>
      </w:pPr>
      <w:rPr>
        <w:rFonts w:ascii="Arial" w:hAnsi="Arial" w:hint="default"/>
      </w:rPr>
    </w:lvl>
    <w:lvl w:ilvl="3" w:tplc="E8C09012" w:tentative="1">
      <w:start w:val="1"/>
      <w:numFmt w:val="bullet"/>
      <w:lvlText w:val="•"/>
      <w:lvlJc w:val="left"/>
      <w:pPr>
        <w:tabs>
          <w:tab w:val="num" w:pos="2880"/>
        </w:tabs>
        <w:ind w:left="2880" w:hanging="360"/>
      </w:pPr>
      <w:rPr>
        <w:rFonts w:ascii="Arial" w:hAnsi="Arial" w:hint="default"/>
      </w:rPr>
    </w:lvl>
    <w:lvl w:ilvl="4" w:tplc="98B84EE6" w:tentative="1">
      <w:start w:val="1"/>
      <w:numFmt w:val="bullet"/>
      <w:lvlText w:val="•"/>
      <w:lvlJc w:val="left"/>
      <w:pPr>
        <w:tabs>
          <w:tab w:val="num" w:pos="3600"/>
        </w:tabs>
        <w:ind w:left="3600" w:hanging="360"/>
      </w:pPr>
      <w:rPr>
        <w:rFonts w:ascii="Arial" w:hAnsi="Arial" w:hint="default"/>
      </w:rPr>
    </w:lvl>
    <w:lvl w:ilvl="5" w:tplc="55A63D60" w:tentative="1">
      <w:start w:val="1"/>
      <w:numFmt w:val="bullet"/>
      <w:lvlText w:val="•"/>
      <w:lvlJc w:val="left"/>
      <w:pPr>
        <w:tabs>
          <w:tab w:val="num" w:pos="4320"/>
        </w:tabs>
        <w:ind w:left="4320" w:hanging="360"/>
      </w:pPr>
      <w:rPr>
        <w:rFonts w:ascii="Arial" w:hAnsi="Arial" w:hint="default"/>
      </w:rPr>
    </w:lvl>
    <w:lvl w:ilvl="6" w:tplc="0C3CCD84" w:tentative="1">
      <w:start w:val="1"/>
      <w:numFmt w:val="bullet"/>
      <w:lvlText w:val="•"/>
      <w:lvlJc w:val="left"/>
      <w:pPr>
        <w:tabs>
          <w:tab w:val="num" w:pos="5040"/>
        </w:tabs>
        <w:ind w:left="5040" w:hanging="360"/>
      </w:pPr>
      <w:rPr>
        <w:rFonts w:ascii="Arial" w:hAnsi="Arial" w:hint="default"/>
      </w:rPr>
    </w:lvl>
    <w:lvl w:ilvl="7" w:tplc="F4F4DC52" w:tentative="1">
      <w:start w:val="1"/>
      <w:numFmt w:val="bullet"/>
      <w:lvlText w:val="•"/>
      <w:lvlJc w:val="left"/>
      <w:pPr>
        <w:tabs>
          <w:tab w:val="num" w:pos="5760"/>
        </w:tabs>
        <w:ind w:left="5760" w:hanging="360"/>
      </w:pPr>
      <w:rPr>
        <w:rFonts w:ascii="Arial" w:hAnsi="Arial" w:hint="default"/>
      </w:rPr>
    </w:lvl>
    <w:lvl w:ilvl="8" w:tplc="D6C6F19C" w:tentative="1">
      <w:start w:val="1"/>
      <w:numFmt w:val="bullet"/>
      <w:lvlText w:val="•"/>
      <w:lvlJc w:val="left"/>
      <w:pPr>
        <w:tabs>
          <w:tab w:val="num" w:pos="6480"/>
        </w:tabs>
        <w:ind w:left="6480" w:hanging="360"/>
      </w:pPr>
      <w:rPr>
        <w:rFonts w:ascii="Arial" w:hAnsi="Arial" w:hint="default"/>
      </w:rPr>
    </w:lvl>
  </w:abstractNum>
  <w:abstractNum w:abstractNumId="43">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32"/>
  </w:num>
  <w:num w:numId="2">
    <w:abstractNumId w:val="12"/>
  </w:num>
  <w:num w:numId="3">
    <w:abstractNumId w:val="4"/>
  </w:num>
  <w:num w:numId="4">
    <w:abstractNumId w:val="28"/>
  </w:num>
  <w:num w:numId="5">
    <w:abstractNumId w:val="24"/>
  </w:num>
  <w:num w:numId="6">
    <w:abstractNumId w:val="26"/>
  </w:num>
  <w:num w:numId="7">
    <w:abstractNumId w:val="5"/>
  </w:num>
  <w:num w:numId="8">
    <w:abstractNumId w:val="15"/>
  </w:num>
  <w:num w:numId="9">
    <w:abstractNumId w:val="41"/>
  </w:num>
  <w:num w:numId="10">
    <w:abstractNumId w:val="25"/>
  </w:num>
  <w:num w:numId="11">
    <w:abstractNumId w:val="37"/>
  </w:num>
  <w:num w:numId="12">
    <w:abstractNumId w:val="13"/>
  </w:num>
  <w:num w:numId="13">
    <w:abstractNumId w:val="3"/>
  </w:num>
  <w:num w:numId="14">
    <w:abstractNumId w:val="14"/>
  </w:num>
  <w:num w:numId="15">
    <w:abstractNumId w:val="38"/>
  </w:num>
  <w:num w:numId="16">
    <w:abstractNumId w:val="8"/>
  </w:num>
  <w:num w:numId="17">
    <w:abstractNumId w:val="31"/>
  </w:num>
  <w:num w:numId="18">
    <w:abstractNumId w:val="19"/>
  </w:num>
  <w:num w:numId="19">
    <w:abstractNumId w:val="36"/>
  </w:num>
  <w:num w:numId="20">
    <w:abstractNumId w:val="39"/>
  </w:num>
  <w:num w:numId="21">
    <w:abstractNumId w:val="40"/>
  </w:num>
  <w:num w:numId="22">
    <w:abstractNumId w:val="17"/>
  </w:num>
  <w:num w:numId="23">
    <w:abstractNumId w:val="9"/>
  </w:num>
  <w:num w:numId="24">
    <w:abstractNumId w:val="21"/>
  </w:num>
  <w:num w:numId="25">
    <w:abstractNumId w:val="23"/>
  </w:num>
  <w:num w:numId="26">
    <w:abstractNumId w:val="18"/>
  </w:num>
  <w:num w:numId="27">
    <w:abstractNumId w:val="35"/>
  </w:num>
  <w:num w:numId="28">
    <w:abstractNumId w:val="0"/>
  </w:num>
  <w:num w:numId="29">
    <w:abstractNumId w:val="10"/>
  </w:num>
  <w:num w:numId="30">
    <w:abstractNumId w:val="33"/>
  </w:num>
  <w:num w:numId="31">
    <w:abstractNumId w:val="24"/>
  </w:num>
  <w:num w:numId="32">
    <w:abstractNumId w:val="24"/>
  </w:num>
  <w:num w:numId="33">
    <w:abstractNumId w:val="24"/>
  </w:num>
  <w:num w:numId="34">
    <w:abstractNumId w:val="24"/>
  </w:num>
  <w:num w:numId="35">
    <w:abstractNumId w:val="24"/>
  </w:num>
  <w:num w:numId="36">
    <w:abstractNumId w:val="27"/>
  </w:num>
  <w:num w:numId="37">
    <w:abstractNumId w:val="34"/>
  </w:num>
  <w:num w:numId="38">
    <w:abstractNumId w:val="1"/>
  </w:num>
  <w:num w:numId="39">
    <w:abstractNumId w:val="7"/>
  </w:num>
  <w:num w:numId="40">
    <w:abstractNumId w:val="43"/>
  </w:num>
  <w:num w:numId="41">
    <w:abstractNumId w:val="20"/>
  </w:num>
  <w:num w:numId="42">
    <w:abstractNumId w:val="16"/>
  </w:num>
  <w:num w:numId="43">
    <w:abstractNumId w:val="29"/>
  </w:num>
  <w:num w:numId="44">
    <w:abstractNumId w:val="30"/>
  </w:num>
  <w:num w:numId="45">
    <w:abstractNumId w:val="42"/>
  </w:num>
  <w:num w:numId="46">
    <w:abstractNumId w:val="11"/>
  </w:num>
  <w:num w:numId="47">
    <w:abstractNumId w:val="2"/>
  </w:num>
  <w:num w:numId="48">
    <w:abstractNumId w:val="22"/>
  </w:num>
  <w:num w:numId="49">
    <w:abstractNumId w:val="6"/>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40F"/>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3837"/>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C5"/>
    <w:rsid w:val="000E31E6"/>
    <w:rsid w:val="000E323E"/>
    <w:rsid w:val="000E36CC"/>
    <w:rsid w:val="000E4A9B"/>
    <w:rsid w:val="000E5934"/>
    <w:rsid w:val="000E6FAE"/>
    <w:rsid w:val="000E73DF"/>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5EEB"/>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A60"/>
    <w:rsid w:val="001F405A"/>
    <w:rsid w:val="001F41B6"/>
    <w:rsid w:val="001F5190"/>
    <w:rsid w:val="001F707F"/>
    <w:rsid w:val="001F766D"/>
    <w:rsid w:val="001F7FC4"/>
    <w:rsid w:val="001F7FCC"/>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862"/>
    <w:rsid w:val="002A2C22"/>
    <w:rsid w:val="002A3165"/>
    <w:rsid w:val="002A3B1E"/>
    <w:rsid w:val="002A40B3"/>
    <w:rsid w:val="002A416A"/>
    <w:rsid w:val="002A4927"/>
    <w:rsid w:val="002A4F71"/>
    <w:rsid w:val="002A4FE1"/>
    <w:rsid w:val="002A5D47"/>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2D1"/>
    <w:rsid w:val="00315322"/>
    <w:rsid w:val="00316412"/>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2F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15F5"/>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4C"/>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ED2"/>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78"/>
    <w:rsid w:val="00461375"/>
    <w:rsid w:val="0046175B"/>
    <w:rsid w:val="00462927"/>
    <w:rsid w:val="00462955"/>
    <w:rsid w:val="00462987"/>
    <w:rsid w:val="00463055"/>
    <w:rsid w:val="00464063"/>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56F"/>
    <w:rsid w:val="00492D70"/>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991"/>
    <w:rsid w:val="00504B2C"/>
    <w:rsid w:val="00504E4C"/>
    <w:rsid w:val="00505123"/>
    <w:rsid w:val="00505339"/>
    <w:rsid w:val="00505587"/>
    <w:rsid w:val="00505C1E"/>
    <w:rsid w:val="00505DBA"/>
    <w:rsid w:val="00506364"/>
    <w:rsid w:val="005067B7"/>
    <w:rsid w:val="005069A0"/>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BB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0FBD"/>
    <w:rsid w:val="00592664"/>
    <w:rsid w:val="00592673"/>
    <w:rsid w:val="005932D8"/>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463"/>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980"/>
    <w:rsid w:val="0078704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F36"/>
    <w:rsid w:val="007C0413"/>
    <w:rsid w:val="007C0570"/>
    <w:rsid w:val="007C09FD"/>
    <w:rsid w:val="007C1292"/>
    <w:rsid w:val="007C1BC5"/>
    <w:rsid w:val="007C1F03"/>
    <w:rsid w:val="007C2052"/>
    <w:rsid w:val="007C2A06"/>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B55"/>
    <w:rsid w:val="00886FCE"/>
    <w:rsid w:val="00887361"/>
    <w:rsid w:val="00891025"/>
    <w:rsid w:val="00891629"/>
    <w:rsid w:val="00891B12"/>
    <w:rsid w:val="008927A8"/>
    <w:rsid w:val="00892ADE"/>
    <w:rsid w:val="00892AF7"/>
    <w:rsid w:val="008936A6"/>
    <w:rsid w:val="00893A2C"/>
    <w:rsid w:val="00893C37"/>
    <w:rsid w:val="00893C41"/>
    <w:rsid w:val="00893E9D"/>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A00"/>
    <w:rsid w:val="008C7B80"/>
    <w:rsid w:val="008C7B8F"/>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2E94"/>
    <w:rsid w:val="00974C0C"/>
    <w:rsid w:val="009751D3"/>
    <w:rsid w:val="00975440"/>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1043"/>
    <w:rsid w:val="00A216FC"/>
    <w:rsid w:val="00A2204E"/>
    <w:rsid w:val="00A2255F"/>
    <w:rsid w:val="00A2284D"/>
    <w:rsid w:val="00A22D2C"/>
    <w:rsid w:val="00A22D70"/>
    <w:rsid w:val="00A230BA"/>
    <w:rsid w:val="00A244BC"/>
    <w:rsid w:val="00A25B1B"/>
    <w:rsid w:val="00A267C2"/>
    <w:rsid w:val="00A26D92"/>
    <w:rsid w:val="00A26F88"/>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5C0"/>
    <w:rsid w:val="00B62644"/>
    <w:rsid w:val="00B62DD9"/>
    <w:rsid w:val="00B63C87"/>
    <w:rsid w:val="00B63F14"/>
    <w:rsid w:val="00B64068"/>
    <w:rsid w:val="00B646FE"/>
    <w:rsid w:val="00B65108"/>
    <w:rsid w:val="00B669BC"/>
    <w:rsid w:val="00B66B39"/>
    <w:rsid w:val="00B67134"/>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1644"/>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D7BE0"/>
    <w:rsid w:val="00CE04D9"/>
    <w:rsid w:val="00CE147C"/>
    <w:rsid w:val="00CE1CE0"/>
    <w:rsid w:val="00CE235F"/>
    <w:rsid w:val="00CE28FF"/>
    <w:rsid w:val="00CE3E48"/>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88F"/>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FB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8A"/>
    <w:rsid w:val="00E13DD6"/>
    <w:rsid w:val="00E14B1C"/>
    <w:rsid w:val="00E14E3D"/>
    <w:rsid w:val="00E15843"/>
    <w:rsid w:val="00E15D5F"/>
    <w:rsid w:val="00E16BE4"/>
    <w:rsid w:val="00E16C53"/>
    <w:rsid w:val="00E16F05"/>
    <w:rsid w:val="00E17C68"/>
    <w:rsid w:val="00E2132A"/>
    <w:rsid w:val="00E2199D"/>
    <w:rsid w:val="00E224F8"/>
    <w:rsid w:val="00E22F7A"/>
    <w:rsid w:val="00E23BAB"/>
    <w:rsid w:val="00E259EB"/>
    <w:rsid w:val="00E26B29"/>
    <w:rsid w:val="00E26EC4"/>
    <w:rsid w:val="00E27112"/>
    <w:rsid w:val="00E27332"/>
    <w:rsid w:val="00E3060D"/>
    <w:rsid w:val="00E30BA3"/>
    <w:rsid w:val="00E30F1D"/>
    <w:rsid w:val="00E31E1D"/>
    <w:rsid w:val="00E32A76"/>
    <w:rsid w:val="00E32B49"/>
    <w:rsid w:val="00E341B4"/>
    <w:rsid w:val="00E346AE"/>
    <w:rsid w:val="00E36A1C"/>
    <w:rsid w:val="00E374AB"/>
    <w:rsid w:val="00E379F0"/>
    <w:rsid w:val="00E40243"/>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2D99"/>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74A"/>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E0"/>
    <w:rsid w:val="00F84174"/>
    <w:rsid w:val="00F8425C"/>
    <w:rsid w:val="00F84649"/>
    <w:rsid w:val="00F84B79"/>
    <w:rsid w:val="00F851C3"/>
    <w:rsid w:val="00F851C4"/>
    <w:rsid w:val="00F85232"/>
    <w:rsid w:val="00F855A2"/>
    <w:rsid w:val="00F8606F"/>
    <w:rsid w:val="00F86760"/>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4FA"/>
    <w:rsid w:val="00FD6D5E"/>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412</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5308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167</cp:revision>
  <cp:lastPrinted>2007-04-24T00:59:00Z</cp:lastPrinted>
  <dcterms:created xsi:type="dcterms:W3CDTF">2019-08-09T09:52:00Z</dcterms:created>
  <dcterms:modified xsi:type="dcterms:W3CDTF">2019-08-16T08:45:00Z</dcterms:modified>
</cp:coreProperties>
</file>